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TYNKI ZWYKŁE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1. WST</w:t>
      </w:r>
      <w:r w:rsidR="0016200B">
        <w:rPr>
          <w:rFonts w:ascii="Arial" w:hAnsi="Arial" w:cs="Arial"/>
          <w:b/>
          <w:bCs/>
          <w:sz w:val="20"/>
          <w:szCs w:val="20"/>
        </w:rPr>
        <w:t>Ę</w:t>
      </w:r>
      <w:r w:rsidRPr="0016200B">
        <w:rPr>
          <w:rFonts w:ascii="Arial" w:hAnsi="Arial" w:cs="Arial"/>
          <w:b/>
          <w:bCs/>
          <w:sz w:val="20"/>
          <w:szCs w:val="20"/>
        </w:rPr>
        <w:t>P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1.1. Przedmiot ST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Przedmiotem niniejszej specyfikacji technicznej (ST) są wymagania dotyczące wykonania i odbioru robót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związanych z wykonaniem tynków zwykłych wewnętrznych.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1.2. Określenia podstawowe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Określenia podstawowe zawiera </w:t>
      </w:r>
      <w:proofErr w:type="spellStart"/>
      <w:r w:rsidR="0016200B">
        <w:rPr>
          <w:rFonts w:ascii="Arial" w:hAnsi="Arial" w:cs="Arial"/>
          <w:sz w:val="20"/>
          <w:szCs w:val="20"/>
        </w:rPr>
        <w:t>STWiORB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Roboty remontowe – wymagania ogólne oraz </w:t>
      </w:r>
      <w:proofErr w:type="spellStart"/>
      <w:r w:rsidR="0016200B">
        <w:rPr>
          <w:rFonts w:ascii="Arial" w:hAnsi="Arial" w:cs="Arial"/>
          <w:sz w:val="20"/>
          <w:szCs w:val="20"/>
        </w:rPr>
        <w:t>STWiORB</w:t>
      </w:r>
      <w:proofErr w:type="spellEnd"/>
      <w:r w:rsidR="0016200B" w:rsidRP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Roboty budowlane - wymagania ogólne.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 Ogólne wymagania dotyczące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Wykonawca robót jest odpowiedzialny za jakość ich wykonania oraz za ich zgodność z dokumentacją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projektową, ST i poleceniami Zamawiającego.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1.3.1. Uwarunkowania ogólne przystąpienia do wykonywania robót tynkowych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Przed przystąpieniem do wykonywania robót tynkowych powinny być zakończone wszystkie roboty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stanu surowego, roboty instalacyjne podtynkowe, zamurowane przebicia i bruzdy, osadzone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ościeżnice drzwiowe i okienne oraz wbudowane meble, o ile są wstawiane w nie-otynkowane wnęki.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uzasadnionych przypadkach dopuszcza się osadzanie mebli wbudowanych po wykonaniu tynków.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Zaleca się przystępowanie do wykonywania tynków po okresie osiadania i skurczu murów lub skurczu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ścian betonowych, tj. po upływie 4 - 6 miesięcy po zakończeniu robót stanu surowego.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należy wykonywać w temperaturze nie niższej niż +5°C i pod warunkiem, że w ciągu doby 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nastąpi spadek- poniżej 0°C. W ni </w:t>
      </w:r>
      <w:proofErr w:type="spellStart"/>
      <w:r w:rsidRPr="0016200B">
        <w:rPr>
          <w:rFonts w:ascii="Arial" w:hAnsi="Arial" w:cs="Arial"/>
          <w:sz w:val="20"/>
          <w:szCs w:val="20"/>
        </w:rPr>
        <w:t>ższych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temperaturach można wykonywać tynki jedynie przy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zastosowaniu odpowiednich środków zabezpieczających, zgodnie z „Wytycznymi wykonywania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budowlano-montażowych w okresie obniżonych temperatur". ITB, Warszawa 1988.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okresie wysokich temperatur świeżo wykonane tynki cementowe, cementowo-wapienne i wapienne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powinny być w czasie wiązania i twardnienia, tj. w ciągu 1 tygodnia, zwilżane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 Przygotowanie podłoży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1.3.2.1. Podłoże z elementów ceramicznych i cegły wapienno-piaskowej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murze ceglanym spoiny powinny być nie zapełnione zaprawą na głębokość 10 - 15 mm od lica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muru. Jeżeli mur jest wykonany na spoiny pełne, należy je wyskrobać na głębokość jak wyżej lub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zastosować specjalne środki zapewniające należytą przyczepność tynku do podłoża.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Przed rozpoczęciem tynkowania stropów ceglanych należy usunąć zaprawę wystającą ze spoin.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Dolne półki belek stalowych powinny być osiatkowane.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Bezpośrednio przed tynkowaniem podłoże należy oczyścić z kurzu szczotkami oraz usunąć plamy z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rdzy i substancji tłustych. Plamy z substancji tłustych można usunąć przez zmycie 10-procentowym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roztworem szarego mydła lub przez wypalenie lampą benzynową. Nadmiernie suchą powierzchnię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muru należy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przypadku zastosowania w murze cegieł z rozbiórki należy: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wykuć cegły przesiąknięte sadzą z przewodów dymowych i uzupełnić mur cegłami nowymi,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oczyszczone podłoże bezpośrednio przed tynkowaniem obficie zmyć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1.3.2.2. Podłoże z monolitycznych betonów kruszywowych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Podłoże betonowe pod tynk powinno być równe, lecz szorstkie.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Gładkie podłoże betonowe należy naciąć dłutami ręcznymi lub pneumatycznymi, a następnie oczyścić je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 pyłu i kurzu.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Podłoże stare zaleca się naciąć w&gt; sposób podany w p. 2 nawet w przypadku stosowania desek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niestruganych.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Elementy prefabrykowane powinny być czyste, niepylące i pozbawione śladów smarów. Powierzchnie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należy oczyścić piaskownicą. Dozwolone są drobne raki. Niedopuszczalna jest łuszcząca się zendra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powierzchni prefabrykatów.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Bezpośrednio przed tynkowaniem beton powinien być obficie nawilżany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1.3.2.3. Podłoże z betonów komórkowych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Mury z bloczków lub płyt należy oczyścić z wystających grudek zaprawy, zanieczyszczenia, tłuste —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wyskrobać. Zaleca się spoiny wydrapać na głębokość 2-3 mm od lica muru. Podłoże powinno być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oczyszczone na sucho z pyłu i kurzu za pomocą szczotek.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Większe uszkodzenia należy naprawiać przez wycięcie uszkodzeń. Wycięcia powinny mieć kształt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prawidłowego wielościanu, w który wpasowuje się przycięte kawałki betonu komórkowego tej samej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odmiany na rzadkiej zaprawie cementowej.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okresie letnim lub w przypadku nadmiernego wysuszenia należy podłoże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1.3.2.4. Podłoże gipsowe lub </w:t>
      </w:r>
      <w:proofErr w:type="spellStart"/>
      <w:r w:rsidRPr="0016200B">
        <w:rPr>
          <w:rFonts w:ascii="Arial" w:hAnsi="Arial" w:cs="Arial"/>
          <w:sz w:val="20"/>
          <w:szCs w:val="20"/>
        </w:rPr>
        <w:t>gipsohetonowe</w:t>
      </w:r>
      <w:proofErr w:type="spellEnd"/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stosowaniu innych tynków niż tynki gipsowe lub gipsowo-wapienne wilgotność podłoża nie powinna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 xml:space="preserve">być większa niż </w:t>
      </w:r>
      <w:r w:rsidR="0016200B">
        <w:rPr>
          <w:rFonts w:ascii="Arial" w:hAnsi="Arial" w:cs="Arial"/>
          <w:sz w:val="20"/>
          <w:szCs w:val="20"/>
        </w:rPr>
        <w:t>1%</w:t>
      </w:r>
      <w:r w:rsidRPr="0016200B">
        <w:rPr>
          <w:rFonts w:ascii="Arial" w:hAnsi="Arial" w:cs="Arial"/>
          <w:sz w:val="20"/>
          <w:szCs w:val="20"/>
        </w:rPr>
        <w:t xml:space="preserve"> wagowo.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Powierzchnia podłoża powinna być porysowana w skośną siatkę.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Części metalowe przylegające do tworzywa gipsowego powinny być zabezpieczone środkiem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przeciwkorozyjnym.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Bezpośrednio przed tynkowaniem podłoże należy oczyścić z kurzu na sucho miękką szczotką, a następnie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lekko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1.3.2.5. Podłoże z płyt wiórowo-cementowych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Styki płyt należy zakryć paskami siatki metalowej o szerokości 100 mm wolnej od łuszczącej się rdzy i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przybić je w odstępach ok. 100 mm. W przypadku stosowania zapraw gipsowych lub gipsowo-wapiennych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siatka powinna być ocynkowana lub w inny sposób chroniona przed korozją (np. lakierem asfaltowym).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Bezpośrednio przed tynkowaniem podłoże należy oczyścić i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Ścianki działowe należy tynkować jednocześnie z obu stron.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1.3.3. Dokumentacja projektowa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Projekt budowlany powinien być opracowany zgodnie z wymaganiami wymienionymi w [1] oraz powinien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podawać: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rodzaj i odmianę tynków,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rodzaj i ewentualnie klasę zaprawy dla każdej warstwy tynku,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 przypadku ozdobnego wykończenia wnętrz, rysunki z oznaczeniem barw i faktury,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ewentualne specjalne wymagania techniczne dotyczące szczelności, odporności chemicznej,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nieprzepuszczalności promieniowania itp.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2. MATERIAŁY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2.1. Ogólne wymagania dotyczące materiałów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wymagania dotyczące materiałów, ich pozyskiwania i składowania podano w ST B-M-00.00.00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„Wymagania ogólne” pkt 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2.2. Materiały do wykonywania tynków</w:t>
      </w:r>
    </w:p>
    <w:p w:rsidR="00ED0F2A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Gotowa, sucha mieszanka tynkarska do nakładania ręcznego do stosowania wewnątrz i na zewnątrz budynków: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klasa T2-CSII wg EN 998-1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wielkość ziarna 2mm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wytrzymałość na ściskanie (28 dni): &gt;1,5 N/mm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współczynnik przewodzenia ciepła 0,18 W/</w:t>
      </w:r>
      <w:proofErr w:type="spellStart"/>
      <w:r>
        <w:rPr>
          <w:rFonts w:ascii="Arial" w:hAnsi="Arial" w:cs="Arial"/>
          <w:sz w:val="20"/>
          <w:szCs w:val="20"/>
        </w:rPr>
        <w:t>mK</w:t>
      </w:r>
      <w:proofErr w:type="spellEnd"/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gęstość nasypowa suchego produktu: ok. 400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3717FE" w:rsidRP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współczynnik oporu dyfuzyjnego pary wodnej: 8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3. SPRZĘT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3.1. Ogólne wymagania dotyczące sprzętu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wymagania dotyczące sprzętu podano w ST „Wymagania ogólne” pkt 3.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3.2. Sprzęt pomiarowy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Rodzaj sprzętu użytego do wykonania tynku zależny jest od jego rodzaju i jest opisany w poszczególnych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ST.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4. TRANSPORT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4.1. Ogólne wymagania dotyczące transportu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wymagania dotyczące transportu podano w ST „Wymagania ogólne” pkt 4.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4.2. Transport sprzętu i materiałów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Sprzęt i materiały do wykonania tynków można przewozić dowolnymi środkami transportu.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5. WYKONANIE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5.1. Ogólne zasady wykonania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zasady wykonania robót podano w ST „Wymagania ogólne” pkt 5.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 Wykonanie tynków zwykłych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5.2.1. Przygotowanie zapraw tynkarskich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Zaprawę wapienną, zaprawę cementowo-wapienną, zaprawę gipsową i gipsowo-wapienną, zaprawę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cementową oraz zaprawę cementowo-glinianą należy przygotowywać w sposób </w:t>
      </w:r>
      <w:r w:rsidR="0016200B">
        <w:rPr>
          <w:rFonts w:ascii="Arial" w:hAnsi="Arial" w:cs="Arial"/>
          <w:sz w:val="20"/>
          <w:szCs w:val="20"/>
        </w:rPr>
        <w:t>zgodny z zaleceniami producenta.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5.2.2. Wykonywanie tynków jednowarstwowych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 tynków jednowarstwowych zalicza się: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a) surowe rapowane,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b) surowe wyrównywane kielnią,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c) surowe ściągane pacą,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d) surowe pędzlowane,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e) zacierane na ostro,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f) pocienione - na prefabrykatach,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g) zacierane z zaprawy gipsowej.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jednowarstwowe od p. a) do d) należy wykonywać jako tynki wewnętrzne na strychach, 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piwnicach i w budynkach gospodarczych, jako tynki zewnętrzne na ścianach szczytowych i ścianach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budynków gospodarczych. Tynki jednowarstwowe wg p. e), f) mogą być wykonywane na podłożu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betonowym, z desek struganych lub na elementach prefabrykowanych, zarówno od strony wewnętrznej,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jak i zewnętrznej, tynki wg p. g) - jedynie jako tynki wewnętrzne.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surowe rapowane należy wykonywać z zaprawy cementowo-wapiennej lub cementowej,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narzucając ją kielnią równomiernie na tynkowaną powierzchnię. Sąsiednie rzuty z kielni powinny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zazębiać się między sobą, dopuszczalne są niewielkie prześwity podłoża.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surowe wyrównane kielnią należy wykonywać, wyrównując dodatkowo powierzchnię za pomocą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kielni.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ściągane pacą należy wykonywać z wyrównaniem powierzchni tynku, za pomocą pacy z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miękkiego drewna (najlepiej świerkowego).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pędzlowane należy wykonywać z wyrównaniem powierzchni rzadką zaprawą rozprowadzoną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pędzlem.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zacierane na ostro należy wykonywać z zaprawy cementowo-wapiennej lub cementowej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naniesionej na wilgotne podłoże betonowe z wyrównaniem powierzchni pacą i zatarciem packą.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pocienione należy wykonywać na elementach prefabrykowanych jak wyżej.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zacierane z zaprawy gipsowej można wykonywać na różnych podłożach z czystej zaprawy gipsowej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 gipsu budowlanego z dodatkiem opóźniacza wiązania, o konsystencji w chwili zarobienia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odpowiadającej 9—40 cm zanurzenia stożka pomiarowego. Bezpośrednio po narzuceniu zaprawę należy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wyrównać pacą i zatrzeć przed malowaniem packą metalową, pod tapetowanie - packą drewnianą.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Grubość i odchyłki grubości tynków jednowarstwowych powinny wynosić: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rapowany 12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+4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-6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wyrównany kielnią, ściągany pacą i pędzlowany 10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+4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-6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zacierany na ostro i pocieniony 5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+3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-3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zacierany z zaprawy gipsowej 10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+3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-4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5.2.3. Wykonywanie tynków dwuwarstwowych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dwuwarstwowe z zaprawy cementowo-wapiennej mogą być stosowane na przeciętnie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wykończonych elewacjach, na innych zaprawach w przeciętnie wykończonych wnętrzach budynków; tynki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cementowe należy stosować w przypadku wymaganej szczelności i znacznej odporności na czynniki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agresywne.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 dwuwarstwowy powinien być wykonywany z obrzutki i narzutu. Rodzaj obrzutki należy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uzależnić od rodzaju podłoża. Narzut powinien być wyrównany i zatarty jednolicie na ostro (kat. II) lub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gładko (kat. III).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Marka zaprawy na narzut powinna być niższa niż na obrzutkę.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Obrzutkę na podłożach ceramicznych, kamiennych, z betonów kruszywowych lub z betonów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komórkowych należy wykonywać z zaprawy cementowej 1 : 1 o konsystencji odpowiadającej 10-12 cm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zagłębienia stożka pomiarowego. Grubość obrzutki powinna wynosić 3-4 mm. Obrzutka na podłożu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 xml:space="preserve">drewnianym powinna być wykonana z zaprawy gipsowo-wapiennej o stosunku 0,1 : 1 : 2, </w:t>
      </w:r>
      <w:proofErr w:type="spellStart"/>
      <w:r w:rsidRPr="0016200B">
        <w:rPr>
          <w:rFonts w:ascii="Arial" w:hAnsi="Arial" w:cs="Arial"/>
          <w:sz w:val="20"/>
          <w:szCs w:val="20"/>
        </w:rPr>
        <w:t>glinianocementowej</w:t>
      </w:r>
      <w:proofErr w:type="spellEnd"/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(pod tynk gliniany lub gliniano-cementowy) o stosunku 1 : 0,6 : 8. Konsystencja zaprawy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powinna odpowiadać 7-10 cm zanurzenia stożka pomiarowego. Na podłoże drewniane obrzutkę można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nanosić pacą, dokładnie dociskając ją do podłoża. Grubość obrzutki wraz z podkładem powinna wynosić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ok. 20 mm. Na podłożu z gęstej siatki naciągniętej na drutach, obrzutkę należy, wyciskać na drugą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stronę siatki.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Narzut wierzchni powinien być nanoszony po związaniu zaprawy obrzutki, lecz przed jej stwardnieniem.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Podczas wyrównywania należy warstwę narzutu dociskać pacą przesuwaną stale w jednym kierunku.</w:t>
      </w:r>
    </w:p>
    <w:p w:rsidR="0016200B" w:rsidRDefault="001620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Na narzut powinny być stosowane następujące zaprawy: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wapienne - z wapna lasowanego, o odpowiednim stosunku wapna : piasku, tj. 1 : 4, 1 : 3 lub 1 : 2,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albo wapna hydratyzowanego 1:3,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cementowo-wapienne, do tynków nie narażonych na zawilgocenie 1 : 2 :10, do tynków zewnętrznych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 : 1,5 : 5, do tynków narażonych na zawilgocenie 1 : 0,3 : 4,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cementowe, do tynków nie narażonych na zawilgocenie 1 : 4, do tynków narażonych na zawilgocenie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1:3,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Zaprawa powinna mieć konsystencję odpowiadającą 7-10 cm, a przy podłożu z nienasiąkliwego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kamienia łamanego 4-7 cm zanurzenia stożka pomiarowego. Narzut można wykonywać bez pasów lub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listew, ściągając go pacą, a następnie zacierając packą drewnianą. Grubość narzutu powinna wynosić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8-15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5.2.4. Wykonywanie tynków trójwarstwowych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trójwarstwowe składające się z obrzutki, narzutu i gładzi stosowane są na dobrze wykończonych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elewacjach i we wnętrzach, przy czym na narzut i gładź tynków zewnętrznych należy stosować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zaprawę. cementowo-wapienną. Narzut tynków wewnętrznych należy wykonywać według pasów lub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listew kierunkowych.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odróżnieniu od tynków pospolitych trójwarstwowych tynki o szczególnie starannym pionowaniu,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poziomowaniu i zacieraniu zwane są - tynkami doborowymi (kat. IV), a jeżeli ponadto gładź jest zacierana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 xml:space="preserve">packą obłożoną filcem - tynkami doborowymi filcowanymi (kat.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>). Tynki trójwarstwowe z zaprawy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cementowej o specjalnym wykonaniu gładzi tzw. tynki wypalane mogą być wykonywane w pomieszczeniach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mokrych.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Obrzutkę we wszystkich odmianach tynku należy wykonywać wg p. 5.2.3.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Narzut tynków trójwarstwowych powinien być wykonywany wg p. 5.2.3., przy czym przy wykonywaniu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tynków doborowych kat. IV i IV f należy stosować dodatkowo wyrównujące pasy lub listwy. Narzut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tynków wypalanych należy wykonywać z zaprawy cementowej 1:2.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Marka zaprawy zastosowanej na narzut tynków wypalanych nie powinna być niższa niż zastosowanej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obrzutkę.</w:t>
      </w:r>
    </w:p>
    <w:p w:rsid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Gładź należy nanosić po związaniu warstwy narzutu, lecz przed jej stwardnieniem. Podczas zacierania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warstwa gładzi powinna być mocno dociskana do warstwy narzutu. Zaprawa stosowana do wykonania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gładzi powinna mieć konsystencję odpowiadającą 7-10 cm zanurzenia stożka pomiarowego.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Należy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stosować zaprawy: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a) wapienne (1:3, 1 : 2,5 lub 1:2),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b) cementowo-wapienne w tynkach nie narażonych na zawilgocenie o stosunku 1:1:4, w tynkach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narażonych na zawilgocenie 1:1:2.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Gładź tynków zewnętrznych należy wykonywać z zaprawy cementowo-wapiennej o stosunku 1:1:2.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 wykonywania gładzi tynków trójwarstwowych pospolitych (kat. III) należy stosować do zaprawy drobny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piasek przesiany o uziarnieniu 0,25-0,5 mm. Gładź należy zacierać jednolicie gładką packą drewnianą.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Do wykonywania gładzi tynków trójwarstwowych doborowych (kat. IV i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>) należy do zaprawy stosować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bardzo drobny piasek, przechodzący przez sito o prześwicie 0,25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Gładź tynków doborowych powinna być starannie wygładzona packą drewnianą lub metalową.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wykonywaniu tynków doborowych filcowanych należy gładź po jej związaniu pociągnąć rzadką tłustą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zaprawą i starannie zatrzeć powierzchnię packą obłożoną filcem.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Gładź tynku wypalanego należy wykonywać po dostatecznym stwardnieniu narzutu, zacierając ją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packami stalowymi lub z blachy miedzianej. Jednocześnie należy posypywać zacieraną powierzchnię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mieszaniną cementu i piasku przesianego przez sito o oczkach 0,25 mm, a w końcowym etapie pracy —</w:t>
      </w:r>
      <w:r w:rsidR="0016200B">
        <w:rPr>
          <w:rFonts w:ascii="Arial" w:hAnsi="Arial" w:cs="Arial"/>
          <w:sz w:val="20"/>
          <w:szCs w:val="20"/>
        </w:rPr>
        <w:t xml:space="preserve"> samym cementem ze skrapianiem</w:t>
      </w:r>
      <w:r w:rsidRPr="0016200B">
        <w:rPr>
          <w:rFonts w:ascii="Arial" w:hAnsi="Arial" w:cs="Arial"/>
          <w:sz w:val="20"/>
          <w:szCs w:val="20"/>
        </w:rPr>
        <w:t xml:space="preserve"> powierzchni wodą. Nie dopuszcza się dosypywania do cementu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zmielonego grafitu, sadzy itp. (dla uzyskania połysku i ciemnego zabarwienia tynku).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5.2.4. Wykonywanie mechaniczne tynków zwykłych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Kolejność czynności przy mechanicznym wykonywaniu tynków na oczyszczonym i przygotowanym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podłożu powinna być następująca: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wyznaczenie lica powierzchni tynku,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mechaniczne wykonanie obrzutki,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mechaniczne wykonanie narzutu,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mechaniczny narzut gładzi z mechanicznym lub ręcznym zatarciem,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ręczne wykonywanie ościeży, gzymsów, wyskoków itp.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 podłoże o dobrej przyczepności można narzut nanosić bezpośrednio bez stosowania obrzutki. Na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stropach i ścianach betonowych konieczne jest wykonanie obrzutki.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Orientacyjny skład objętościowy i konsystencja zapraw na tynki wewnętrzne powinny być następujące: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- obrzutka cement : ciasto wapienne (lub wapno hydratyzowane): piasek - 1:1:9, konsystencja wg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stożka pomiarowego 11 cm,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narzut - ciasto wapienne (lub hydratyzowane) : piasek - 1:3, konsystencja wg stożka pomiarowego 9 -10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gładź - ciasto wapienne (lub wapno hydratyzowane) : piasek - 1 : 1,5, konsystencja wg stożka pomiarowego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11-13 cm. Dokładną recepturę zaprawy należy ustalać każdorazowo po dostarczeniu na budowę nowej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partii składników lub przy zmianie wilgotności dostarczanych składników.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Wszystkie warstwy tynków zewnętrznych powinny być wykonywane z zaprawy cementowo-wapiennej.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Czas 1 cyklu mieszania zaprawy od chwili załadowania do mieszarki ostatniego składnika powinien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wynosić nie mniej niż 2 minuty.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Każdorazowo należy sprawdzać stan węży oraz ich połączeń i mocowań. Przed rozpoczęciem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tynkowania należy przepompować przez węże 2 wiadra mleka wapiennego w celu zwiększenia poślizgu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zaprawy.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wykonywaniu tynków zewnętrznych zaleca się - w celu zwiększenia przyczepności warstw tynku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 podłoża - stosować zestaw tynkarski ze sprężarką.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Końcówkę tynkarską należy prowadzić ruchem ciągłym wahadłowo-posuwistym, zachowując optymalną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odległość końcówki od powierzchni tynkowanej, a mianowicie: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nanoszenie obrzutki i gładzi - przy średnicy dyszy 11-12 cm ok. 40 cm, przy średnicy dyszy 13-14 mm ok.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30 cm,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nanoszenie narzutu - przy średnicy dyszy 11—12 mm ok. 20 cm, przy średnicy dyszy 13-14 mm ok. 18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Narzut należy ściągać pacą drewnianą.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mechanicznym nanoszeniu gładzi zaprawę należy narzucać pasmami, przy czym przerwy między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pasmami nie powinny być szersze niż pasma. Następnie wypełnia się przerwy między pasmami. Grubość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gładzi po ręcznym jej wyrównaniu powinna wynosić 2 mm.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6. KONTROLA JAKOŚCI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6.1. Ogólne zasady kontroli jakości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zasady kontroli jakości robót podano w ST B-M-00.00.00 „Wymagania ogólne” pkt 6.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 Kontrola jakości robót tynkarskich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6.2.1. Odbiór tynków zwykłych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6.2.1.1. Odbiór podłoża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Odbiór podłoża należy przeprowadzać bezpośrednio przed przystąpieniem do robót tynkowych. Podłoże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powinno być przygotowane zgodnie z wymaganiami wg p. 24.1.4.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Jeżeli odbiór podłoża odbywa się po dłuższym czasie od jego wykonania, należy podłoże przed odbiorem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oczyścić i zmyć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6.2.1.2. Odbiór tynków wykonanych ręcznie i mechanicznie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Ukształtowanie powierzchni, krawędzie przecięcia powierzchni oraz kąty dwuścienne powinny być zgodne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 dokumentacją techniczną.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Dopuszczalne odchylenie powierzchni i krawędzi, oraz przecinających się płaszczyzn tynków zwykłych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wewnętrznych podano w tabl. 1.</w:t>
      </w:r>
    </w:p>
    <w:p w:rsidR="00ED0F2A" w:rsidRP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5760720" cy="382769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Odchylenie promieni krzywizny powierzchni faset, wnęk itp. od projektowanego promienia nie powinny być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większe niż: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kategorii II i III - 7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kategorii IV i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- 5 </w:t>
      </w:r>
      <w:proofErr w:type="spellStart"/>
      <w:r w:rsidRPr="0016200B">
        <w:rPr>
          <w:rFonts w:ascii="Arial" w:hAnsi="Arial" w:cs="Arial"/>
          <w:sz w:val="20"/>
          <w:szCs w:val="20"/>
        </w:rPr>
        <w:t>mm</w:t>
      </w:r>
      <w:proofErr w:type="spellEnd"/>
      <w:r w:rsidRPr="0016200B">
        <w:rPr>
          <w:rFonts w:ascii="Arial" w:hAnsi="Arial" w:cs="Arial"/>
          <w:sz w:val="20"/>
          <w:szCs w:val="20"/>
        </w:rPr>
        <w:t>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Dopuszczalne odchylenia od pionu powierzchni i krawędzi zewnętrznych tynków kategorii II—IV 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powinny być większe niż: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 całej wysokości kondygnacji - 10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 całej wysokości budynku - 30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Powierzchnia tynku doborowego kat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powinna być bardzo gładka, matowa, bez widocznych ziarenek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piasku.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Powierzchnia tynku wypalanego powinna być bardzo gładka, z połyskiem, o ciemnym zabarwieniu.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Widoczne miejscowe nierówności tynków: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doborowych i wypalanych - niedopuszczalne,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pospolitych - dopuszczalne o szerokości i głębokości 1 mm i długości do 50 mm w liczbie 3 nierówności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10 m2 tynku.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nie przewidziane do malowania powinny mieć na całej powierzchni barwę o jednakowym natężeniu,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bez smug i plam. Wymagania te nie dotyczą tynków surowych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rapowanych, wyrównanych kielnią, ciąganych pacą i pędzlowanych.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Wypryski i spęcznienia na powierzchni tynku wskutek obecności w zaprawie nie zgaszonych cząstek wapna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(często gliny) są: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pocienionych, pospolitych, doborowych i wypalanych - niedopuszczalne,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surowych i jednowarstwowych zacieranych na ostro - dopuszczalne w liczbie 5 sztuk na 10 m2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tynku.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Pęknięcia na powierzchni tynków: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pocienionych, pospolitych, doborowych i wypalanych - niedopuszczalne,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surowych i jednowarstwowych zacieranych na ostro - dopuszczalne włoskowate rysy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skurczowe.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Dla wszystkich odmian tynków są niedopuszczalne następujące wady: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wykwity w postaci nalotu wykrystalizowanych na powierzchni tynków roztworów soli przenikających z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podłoża, pleśni itp.,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trwałe ślady zacieków na powierzchni,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- odstawanie, odparzenia i pęcherze wskutek niedostatecznej przyczepności tynku do podłoża.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Minimalna przyczepność tynku do podłoża z cegły, pustaków lub bloków betonowych powinna wynosić: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wapiennych - 0,01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cementowo-wapiennych, gipsowo-wapiennych i cementowo-glinianych - 0,025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gipsowych - 0,04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cementowych - 0,05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7. OBMIAR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7.1. Ogólne zasady obmiaru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zasady obmiaru robót podano w ST B-M-00.00.00 „Wymagania ogólne” pkt 7.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7.2. Jednostka obmiarowa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Jednostką obmiarową robót tynkarskich jest m2.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8. ODBIÓR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zasady odbioru robót podano w ST B-M-00.00.00 „Wymagania ogólne” pkt 8.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9. PODSTAWA PŁATNOŚCI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ustalenia dotyczące podstawy płatności podano w ST D-M-00.00.00 „Wymagania ogólne” pkt 9.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9.2. Cena jednostki obmiarowej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Cena wykonania robót obejmuje: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10. PRZEPISY ZWIĄZANE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 Warunki techniczne wykonania i odbioru robót budowlano-montażowych (</w:t>
      </w:r>
      <w:proofErr w:type="spellStart"/>
      <w:r w:rsidRPr="0016200B">
        <w:rPr>
          <w:rFonts w:ascii="Arial" w:hAnsi="Arial" w:cs="Arial"/>
          <w:sz w:val="20"/>
          <w:szCs w:val="20"/>
        </w:rPr>
        <w:t>MGPiB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i ITB – Arkady,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Warszawa 1989).</w:t>
      </w:r>
      <w:bookmarkStart w:id="0" w:name="_GoBack"/>
      <w:bookmarkEnd w:id="0"/>
    </w:p>
    <w:p w:rsidR="00F742F1" w:rsidRPr="0016200B" w:rsidRDefault="00F742F1">
      <w:pPr>
        <w:rPr>
          <w:rFonts w:ascii="Arial" w:hAnsi="Arial" w:cs="Arial"/>
          <w:sz w:val="20"/>
          <w:szCs w:val="20"/>
        </w:rPr>
      </w:pPr>
    </w:p>
    <w:sectPr w:rsidR="00F742F1" w:rsidRPr="0016200B" w:rsidSect="00227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0F2A"/>
    <w:rsid w:val="00001431"/>
    <w:rsid w:val="000019E4"/>
    <w:rsid w:val="000026A4"/>
    <w:rsid w:val="00002BC4"/>
    <w:rsid w:val="00003B9C"/>
    <w:rsid w:val="000056BF"/>
    <w:rsid w:val="00005A67"/>
    <w:rsid w:val="00007C8F"/>
    <w:rsid w:val="000119D6"/>
    <w:rsid w:val="000136CD"/>
    <w:rsid w:val="000143F7"/>
    <w:rsid w:val="00014669"/>
    <w:rsid w:val="00015135"/>
    <w:rsid w:val="000153D3"/>
    <w:rsid w:val="000159B6"/>
    <w:rsid w:val="000212C1"/>
    <w:rsid w:val="00021F5C"/>
    <w:rsid w:val="000228A1"/>
    <w:rsid w:val="00023B45"/>
    <w:rsid w:val="00024395"/>
    <w:rsid w:val="00025395"/>
    <w:rsid w:val="00025D74"/>
    <w:rsid w:val="00026126"/>
    <w:rsid w:val="00026C6E"/>
    <w:rsid w:val="00027138"/>
    <w:rsid w:val="00030440"/>
    <w:rsid w:val="00031211"/>
    <w:rsid w:val="00031D75"/>
    <w:rsid w:val="00031DDF"/>
    <w:rsid w:val="00032638"/>
    <w:rsid w:val="00033559"/>
    <w:rsid w:val="00036E36"/>
    <w:rsid w:val="00037B4A"/>
    <w:rsid w:val="00037FED"/>
    <w:rsid w:val="00040A64"/>
    <w:rsid w:val="00040EA1"/>
    <w:rsid w:val="0004142A"/>
    <w:rsid w:val="0004152D"/>
    <w:rsid w:val="00041803"/>
    <w:rsid w:val="000433A9"/>
    <w:rsid w:val="0004358A"/>
    <w:rsid w:val="000436D0"/>
    <w:rsid w:val="00044D69"/>
    <w:rsid w:val="0004557E"/>
    <w:rsid w:val="00045F4E"/>
    <w:rsid w:val="0004607E"/>
    <w:rsid w:val="000466F3"/>
    <w:rsid w:val="000467E5"/>
    <w:rsid w:val="00046B2D"/>
    <w:rsid w:val="000503AE"/>
    <w:rsid w:val="00050B1E"/>
    <w:rsid w:val="000514C4"/>
    <w:rsid w:val="00051964"/>
    <w:rsid w:val="00051DF5"/>
    <w:rsid w:val="00052828"/>
    <w:rsid w:val="00052F59"/>
    <w:rsid w:val="00053F5C"/>
    <w:rsid w:val="00055A77"/>
    <w:rsid w:val="00057B51"/>
    <w:rsid w:val="00060284"/>
    <w:rsid w:val="000618B8"/>
    <w:rsid w:val="0006242C"/>
    <w:rsid w:val="000630B1"/>
    <w:rsid w:val="00063395"/>
    <w:rsid w:val="0006356E"/>
    <w:rsid w:val="0006430E"/>
    <w:rsid w:val="000646E2"/>
    <w:rsid w:val="000655A7"/>
    <w:rsid w:val="00065D15"/>
    <w:rsid w:val="0006605F"/>
    <w:rsid w:val="00067657"/>
    <w:rsid w:val="00067D8A"/>
    <w:rsid w:val="00070580"/>
    <w:rsid w:val="00071583"/>
    <w:rsid w:val="00071C6D"/>
    <w:rsid w:val="00072A0C"/>
    <w:rsid w:val="0007364A"/>
    <w:rsid w:val="00074705"/>
    <w:rsid w:val="000747D1"/>
    <w:rsid w:val="0007537E"/>
    <w:rsid w:val="0007585A"/>
    <w:rsid w:val="00075A27"/>
    <w:rsid w:val="00076032"/>
    <w:rsid w:val="000760D3"/>
    <w:rsid w:val="00076EB2"/>
    <w:rsid w:val="00077B7C"/>
    <w:rsid w:val="00077EC1"/>
    <w:rsid w:val="00080049"/>
    <w:rsid w:val="000808C7"/>
    <w:rsid w:val="00080BD8"/>
    <w:rsid w:val="0008171D"/>
    <w:rsid w:val="00081FDF"/>
    <w:rsid w:val="00083260"/>
    <w:rsid w:val="0008514F"/>
    <w:rsid w:val="000864A7"/>
    <w:rsid w:val="000864E0"/>
    <w:rsid w:val="0008744B"/>
    <w:rsid w:val="00087EF8"/>
    <w:rsid w:val="00090038"/>
    <w:rsid w:val="000904AE"/>
    <w:rsid w:val="00090A6F"/>
    <w:rsid w:val="000936F7"/>
    <w:rsid w:val="00093923"/>
    <w:rsid w:val="00093B76"/>
    <w:rsid w:val="00094100"/>
    <w:rsid w:val="00094787"/>
    <w:rsid w:val="00094A52"/>
    <w:rsid w:val="00094CE0"/>
    <w:rsid w:val="00095BD1"/>
    <w:rsid w:val="0009617C"/>
    <w:rsid w:val="00096ED7"/>
    <w:rsid w:val="00097844"/>
    <w:rsid w:val="00097B80"/>
    <w:rsid w:val="00097E73"/>
    <w:rsid w:val="000A065F"/>
    <w:rsid w:val="000A095A"/>
    <w:rsid w:val="000A0DB9"/>
    <w:rsid w:val="000A0F97"/>
    <w:rsid w:val="000A11FC"/>
    <w:rsid w:val="000A231C"/>
    <w:rsid w:val="000A4023"/>
    <w:rsid w:val="000A4DD0"/>
    <w:rsid w:val="000A550D"/>
    <w:rsid w:val="000A6D96"/>
    <w:rsid w:val="000A7470"/>
    <w:rsid w:val="000A7792"/>
    <w:rsid w:val="000A78CC"/>
    <w:rsid w:val="000B0BA5"/>
    <w:rsid w:val="000B0CD4"/>
    <w:rsid w:val="000B0F20"/>
    <w:rsid w:val="000B29EB"/>
    <w:rsid w:val="000B487E"/>
    <w:rsid w:val="000B4DCC"/>
    <w:rsid w:val="000B6FE9"/>
    <w:rsid w:val="000C01B9"/>
    <w:rsid w:val="000C056B"/>
    <w:rsid w:val="000C0F84"/>
    <w:rsid w:val="000C1A1F"/>
    <w:rsid w:val="000C27C7"/>
    <w:rsid w:val="000C2923"/>
    <w:rsid w:val="000C2FB0"/>
    <w:rsid w:val="000C3761"/>
    <w:rsid w:val="000C45CA"/>
    <w:rsid w:val="000C488F"/>
    <w:rsid w:val="000C4935"/>
    <w:rsid w:val="000C5168"/>
    <w:rsid w:val="000C767C"/>
    <w:rsid w:val="000C773B"/>
    <w:rsid w:val="000C7BC0"/>
    <w:rsid w:val="000C7D20"/>
    <w:rsid w:val="000D0507"/>
    <w:rsid w:val="000D187B"/>
    <w:rsid w:val="000D2A1D"/>
    <w:rsid w:val="000D4DFC"/>
    <w:rsid w:val="000D6159"/>
    <w:rsid w:val="000D69E1"/>
    <w:rsid w:val="000D72F7"/>
    <w:rsid w:val="000D7FC9"/>
    <w:rsid w:val="000E01EA"/>
    <w:rsid w:val="000E0E77"/>
    <w:rsid w:val="000E1313"/>
    <w:rsid w:val="000E21E7"/>
    <w:rsid w:val="000E35AF"/>
    <w:rsid w:val="000E3AB0"/>
    <w:rsid w:val="000E3FBC"/>
    <w:rsid w:val="000E42E2"/>
    <w:rsid w:val="000E4B19"/>
    <w:rsid w:val="000E6447"/>
    <w:rsid w:val="000E6817"/>
    <w:rsid w:val="000E6C1C"/>
    <w:rsid w:val="000E7048"/>
    <w:rsid w:val="000E788C"/>
    <w:rsid w:val="000F052B"/>
    <w:rsid w:val="000F0695"/>
    <w:rsid w:val="000F1781"/>
    <w:rsid w:val="000F26D9"/>
    <w:rsid w:val="000F2967"/>
    <w:rsid w:val="000F37B2"/>
    <w:rsid w:val="000F3AFA"/>
    <w:rsid w:val="000F4988"/>
    <w:rsid w:val="000F4BDC"/>
    <w:rsid w:val="000F5ECF"/>
    <w:rsid w:val="000F7AEE"/>
    <w:rsid w:val="00100505"/>
    <w:rsid w:val="00100868"/>
    <w:rsid w:val="001011DD"/>
    <w:rsid w:val="0010193E"/>
    <w:rsid w:val="00101CD5"/>
    <w:rsid w:val="00103718"/>
    <w:rsid w:val="00103EBC"/>
    <w:rsid w:val="00104870"/>
    <w:rsid w:val="0010537F"/>
    <w:rsid w:val="00105499"/>
    <w:rsid w:val="00105580"/>
    <w:rsid w:val="0010583F"/>
    <w:rsid w:val="001058F6"/>
    <w:rsid w:val="001066CE"/>
    <w:rsid w:val="00106A7A"/>
    <w:rsid w:val="00106A7B"/>
    <w:rsid w:val="0010707F"/>
    <w:rsid w:val="00107EA6"/>
    <w:rsid w:val="00107F12"/>
    <w:rsid w:val="00111555"/>
    <w:rsid w:val="00111F1D"/>
    <w:rsid w:val="001126F5"/>
    <w:rsid w:val="00113484"/>
    <w:rsid w:val="00114D00"/>
    <w:rsid w:val="00115188"/>
    <w:rsid w:val="0011544F"/>
    <w:rsid w:val="00115947"/>
    <w:rsid w:val="00116DA6"/>
    <w:rsid w:val="00117673"/>
    <w:rsid w:val="00117DF3"/>
    <w:rsid w:val="00117E69"/>
    <w:rsid w:val="0012115A"/>
    <w:rsid w:val="001216D4"/>
    <w:rsid w:val="00121846"/>
    <w:rsid w:val="001242A0"/>
    <w:rsid w:val="00125F92"/>
    <w:rsid w:val="001261BA"/>
    <w:rsid w:val="001278F1"/>
    <w:rsid w:val="00130457"/>
    <w:rsid w:val="00131238"/>
    <w:rsid w:val="00132EE3"/>
    <w:rsid w:val="0013369B"/>
    <w:rsid w:val="001336D6"/>
    <w:rsid w:val="001353B3"/>
    <w:rsid w:val="00135B88"/>
    <w:rsid w:val="00135BA0"/>
    <w:rsid w:val="0013602A"/>
    <w:rsid w:val="00136598"/>
    <w:rsid w:val="00137DFC"/>
    <w:rsid w:val="00140344"/>
    <w:rsid w:val="00141774"/>
    <w:rsid w:val="0014220C"/>
    <w:rsid w:val="00146958"/>
    <w:rsid w:val="00146A26"/>
    <w:rsid w:val="00146FB3"/>
    <w:rsid w:val="001478EF"/>
    <w:rsid w:val="00147E0D"/>
    <w:rsid w:val="00147E89"/>
    <w:rsid w:val="00147FE4"/>
    <w:rsid w:val="00150BE9"/>
    <w:rsid w:val="00151CB7"/>
    <w:rsid w:val="0015296D"/>
    <w:rsid w:val="00152C10"/>
    <w:rsid w:val="0015367C"/>
    <w:rsid w:val="0015381C"/>
    <w:rsid w:val="00153C23"/>
    <w:rsid w:val="00154FED"/>
    <w:rsid w:val="0015614B"/>
    <w:rsid w:val="001564B6"/>
    <w:rsid w:val="00156881"/>
    <w:rsid w:val="001568F0"/>
    <w:rsid w:val="001578C6"/>
    <w:rsid w:val="00160C29"/>
    <w:rsid w:val="001619DC"/>
    <w:rsid w:val="00161D68"/>
    <w:rsid w:val="0016200B"/>
    <w:rsid w:val="00163123"/>
    <w:rsid w:val="00163163"/>
    <w:rsid w:val="0016396E"/>
    <w:rsid w:val="00163F35"/>
    <w:rsid w:val="0016480E"/>
    <w:rsid w:val="00164DBD"/>
    <w:rsid w:val="0016542F"/>
    <w:rsid w:val="00165796"/>
    <w:rsid w:val="00165FA7"/>
    <w:rsid w:val="00166061"/>
    <w:rsid w:val="0016665F"/>
    <w:rsid w:val="00167FF1"/>
    <w:rsid w:val="0017001B"/>
    <w:rsid w:val="00170AAB"/>
    <w:rsid w:val="00171454"/>
    <w:rsid w:val="001720C5"/>
    <w:rsid w:val="00172306"/>
    <w:rsid w:val="00173315"/>
    <w:rsid w:val="00173835"/>
    <w:rsid w:val="001748A8"/>
    <w:rsid w:val="00175D75"/>
    <w:rsid w:val="001769EE"/>
    <w:rsid w:val="00176B96"/>
    <w:rsid w:val="00177539"/>
    <w:rsid w:val="00177B64"/>
    <w:rsid w:val="00177C3F"/>
    <w:rsid w:val="00180783"/>
    <w:rsid w:val="001811C2"/>
    <w:rsid w:val="0018166B"/>
    <w:rsid w:val="001820FF"/>
    <w:rsid w:val="00185433"/>
    <w:rsid w:val="00185526"/>
    <w:rsid w:val="00185AD2"/>
    <w:rsid w:val="0018721C"/>
    <w:rsid w:val="00187BA5"/>
    <w:rsid w:val="00191DBD"/>
    <w:rsid w:val="00191F8E"/>
    <w:rsid w:val="00192203"/>
    <w:rsid w:val="00193270"/>
    <w:rsid w:val="001933F4"/>
    <w:rsid w:val="00194F04"/>
    <w:rsid w:val="00197314"/>
    <w:rsid w:val="001A0A3C"/>
    <w:rsid w:val="001A0B03"/>
    <w:rsid w:val="001A0B11"/>
    <w:rsid w:val="001A0C0A"/>
    <w:rsid w:val="001A4C34"/>
    <w:rsid w:val="001A52F0"/>
    <w:rsid w:val="001A5329"/>
    <w:rsid w:val="001A5E8F"/>
    <w:rsid w:val="001A6FD6"/>
    <w:rsid w:val="001A79FD"/>
    <w:rsid w:val="001B01EA"/>
    <w:rsid w:val="001B03FA"/>
    <w:rsid w:val="001B1A22"/>
    <w:rsid w:val="001B212F"/>
    <w:rsid w:val="001B305E"/>
    <w:rsid w:val="001B358F"/>
    <w:rsid w:val="001B4057"/>
    <w:rsid w:val="001B470D"/>
    <w:rsid w:val="001B55EB"/>
    <w:rsid w:val="001B56C1"/>
    <w:rsid w:val="001B615F"/>
    <w:rsid w:val="001B78E8"/>
    <w:rsid w:val="001B7EAA"/>
    <w:rsid w:val="001C1089"/>
    <w:rsid w:val="001C14EA"/>
    <w:rsid w:val="001C174D"/>
    <w:rsid w:val="001C1A1C"/>
    <w:rsid w:val="001C2325"/>
    <w:rsid w:val="001C26ED"/>
    <w:rsid w:val="001C271B"/>
    <w:rsid w:val="001C2FC4"/>
    <w:rsid w:val="001C430E"/>
    <w:rsid w:val="001C4580"/>
    <w:rsid w:val="001C4ABB"/>
    <w:rsid w:val="001C4E72"/>
    <w:rsid w:val="001C4F90"/>
    <w:rsid w:val="001C530C"/>
    <w:rsid w:val="001C5539"/>
    <w:rsid w:val="001C594E"/>
    <w:rsid w:val="001C59F6"/>
    <w:rsid w:val="001C629A"/>
    <w:rsid w:val="001C6A55"/>
    <w:rsid w:val="001C7615"/>
    <w:rsid w:val="001C7B3B"/>
    <w:rsid w:val="001D03BC"/>
    <w:rsid w:val="001D049F"/>
    <w:rsid w:val="001D0C0A"/>
    <w:rsid w:val="001D0F8E"/>
    <w:rsid w:val="001D1815"/>
    <w:rsid w:val="001D1C43"/>
    <w:rsid w:val="001D3691"/>
    <w:rsid w:val="001D3D78"/>
    <w:rsid w:val="001D422C"/>
    <w:rsid w:val="001D42AB"/>
    <w:rsid w:val="001D4F0D"/>
    <w:rsid w:val="001D56DC"/>
    <w:rsid w:val="001D5A40"/>
    <w:rsid w:val="001D688E"/>
    <w:rsid w:val="001D68EE"/>
    <w:rsid w:val="001D70A5"/>
    <w:rsid w:val="001D7793"/>
    <w:rsid w:val="001E0583"/>
    <w:rsid w:val="001E16A9"/>
    <w:rsid w:val="001E16DC"/>
    <w:rsid w:val="001E179E"/>
    <w:rsid w:val="001E1F05"/>
    <w:rsid w:val="001E36EC"/>
    <w:rsid w:val="001E3D19"/>
    <w:rsid w:val="001E3D41"/>
    <w:rsid w:val="001E45FD"/>
    <w:rsid w:val="001E4B66"/>
    <w:rsid w:val="001E512F"/>
    <w:rsid w:val="001E57F5"/>
    <w:rsid w:val="001E6687"/>
    <w:rsid w:val="001E6D8D"/>
    <w:rsid w:val="001E6FA7"/>
    <w:rsid w:val="001F18C6"/>
    <w:rsid w:val="001F1D24"/>
    <w:rsid w:val="001F300F"/>
    <w:rsid w:val="001F495B"/>
    <w:rsid w:val="001F4AE1"/>
    <w:rsid w:val="001F4F04"/>
    <w:rsid w:val="001F5889"/>
    <w:rsid w:val="001F670F"/>
    <w:rsid w:val="001F789F"/>
    <w:rsid w:val="001F79F4"/>
    <w:rsid w:val="001F7F09"/>
    <w:rsid w:val="00201382"/>
    <w:rsid w:val="0020222F"/>
    <w:rsid w:val="002026E0"/>
    <w:rsid w:val="00202C41"/>
    <w:rsid w:val="00203FD4"/>
    <w:rsid w:val="002042E2"/>
    <w:rsid w:val="0020581A"/>
    <w:rsid w:val="00205AF9"/>
    <w:rsid w:val="00205FC9"/>
    <w:rsid w:val="002067ED"/>
    <w:rsid w:val="00206AED"/>
    <w:rsid w:val="0020726F"/>
    <w:rsid w:val="00207582"/>
    <w:rsid w:val="002104F1"/>
    <w:rsid w:val="002108DA"/>
    <w:rsid w:val="00210C99"/>
    <w:rsid w:val="00210DF1"/>
    <w:rsid w:val="00211B3F"/>
    <w:rsid w:val="00212829"/>
    <w:rsid w:val="00214142"/>
    <w:rsid w:val="002143F6"/>
    <w:rsid w:val="00215517"/>
    <w:rsid w:val="0021579A"/>
    <w:rsid w:val="00215D00"/>
    <w:rsid w:val="00215EB0"/>
    <w:rsid w:val="00216774"/>
    <w:rsid w:val="00217D20"/>
    <w:rsid w:val="00217FC9"/>
    <w:rsid w:val="002201E0"/>
    <w:rsid w:val="00220ADC"/>
    <w:rsid w:val="00220E0A"/>
    <w:rsid w:val="0022228A"/>
    <w:rsid w:val="0022229D"/>
    <w:rsid w:val="002242D7"/>
    <w:rsid w:val="002244BD"/>
    <w:rsid w:val="00224A39"/>
    <w:rsid w:val="00226295"/>
    <w:rsid w:val="002262DC"/>
    <w:rsid w:val="002267A8"/>
    <w:rsid w:val="0022726F"/>
    <w:rsid w:val="00227344"/>
    <w:rsid w:val="00227598"/>
    <w:rsid w:val="002275A2"/>
    <w:rsid w:val="002277A2"/>
    <w:rsid w:val="00230387"/>
    <w:rsid w:val="002303DC"/>
    <w:rsid w:val="00230CA5"/>
    <w:rsid w:val="00230F63"/>
    <w:rsid w:val="002331C9"/>
    <w:rsid w:val="00233296"/>
    <w:rsid w:val="0023383A"/>
    <w:rsid w:val="00233F6B"/>
    <w:rsid w:val="00234844"/>
    <w:rsid w:val="0023492C"/>
    <w:rsid w:val="00234AAF"/>
    <w:rsid w:val="00234B71"/>
    <w:rsid w:val="0024099C"/>
    <w:rsid w:val="00240D0E"/>
    <w:rsid w:val="00240D3E"/>
    <w:rsid w:val="00241751"/>
    <w:rsid w:val="00242193"/>
    <w:rsid w:val="002423A3"/>
    <w:rsid w:val="0024249A"/>
    <w:rsid w:val="002438EF"/>
    <w:rsid w:val="00244436"/>
    <w:rsid w:val="00244CC5"/>
    <w:rsid w:val="00244CD4"/>
    <w:rsid w:val="0024586A"/>
    <w:rsid w:val="002458AC"/>
    <w:rsid w:val="0024679E"/>
    <w:rsid w:val="002472DA"/>
    <w:rsid w:val="00247700"/>
    <w:rsid w:val="002477F0"/>
    <w:rsid w:val="00250EB9"/>
    <w:rsid w:val="002519AF"/>
    <w:rsid w:val="00252345"/>
    <w:rsid w:val="0025277F"/>
    <w:rsid w:val="00252E8A"/>
    <w:rsid w:val="0025321B"/>
    <w:rsid w:val="002543E9"/>
    <w:rsid w:val="002547F0"/>
    <w:rsid w:val="0025485B"/>
    <w:rsid w:val="00255537"/>
    <w:rsid w:val="00255735"/>
    <w:rsid w:val="0025586D"/>
    <w:rsid w:val="0025795A"/>
    <w:rsid w:val="002608C8"/>
    <w:rsid w:val="00260B79"/>
    <w:rsid w:val="002621E7"/>
    <w:rsid w:val="00262518"/>
    <w:rsid w:val="00263FFE"/>
    <w:rsid w:val="00264C84"/>
    <w:rsid w:val="00264DEC"/>
    <w:rsid w:val="002651C5"/>
    <w:rsid w:val="002660C0"/>
    <w:rsid w:val="00266D33"/>
    <w:rsid w:val="002670B7"/>
    <w:rsid w:val="0026799F"/>
    <w:rsid w:val="00267A46"/>
    <w:rsid w:val="00267FE2"/>
    <w:rsid w:val="00270BF3"/>
    <w:rsid w:val="00271CAE"/>
    <w:rsid w:val="00272366"/>
    <w:rsid w:val="00272ABA"/>
    <w:rsid w:val="00272AF8"/>
    <w:rsid w:val="00272C5C"/>
    <w:rsid w:val="00272F19"/>
    <w:rsid w:val="0027301C"/>
    <w:rsid w:val="002734BE"/>
    <w:rsid w:val="0027376E"/>
    <w:rsid w:val="0027391A"/>
    <w:rsid w:val="002747F0"/>
    <w:rsid w:val="00274A05"/>
    <w:rsid w:val="0027508E"/>
    <w:rsid w:val="00277287"/>
    <w:rsid w:val="002804E2"/>
    <w:rsid w:val="00280AE5"/>
    <w:rsid w:val="00281017"/>
    <w:rsid w:val="00283BA2"/>
    <w:rsid w:val="00283FDB"/>
    <w:rsid w:val="00284B25"/>
    <w:rsid w:val="00284E35"/>
    <w:rsid w:val="00284E76"/>
    <w:rsid w:val="00285286"/>
    <w:rsid w:val="00285691"/>
    <w:rsid w:val="00285916"/>
    <w:rsid w:val="0028788B"/>
    <w:rsid w:val="00287E4C"/>
    <w:rsid w:val="00290B0A"/>
    <w:rsid w:val="002911DC"/>
    <w:rsid w:val="002918B1"/>
    <w:rsid w:val="00291D2F"/>
    <w:rsid w:val="0029268C"/>
    <w:rsid w:val="00292F76"/>
    <w:rsid w:val="002930BD"/>
    <w:rsid w:val="00293946"/>
    <w:rsid w:val="00293EBD"/>
    <w:rsid w:val="002943F9"/>
    <w:rsid w:val="00295265"/>
    <w:rsid w:val="002964CE"/>
    <w:rsid w:val="00296A83"/>
    <w:rsid w:val="00296EFC"/>
    <w:rsid w:val="00297799"/>
    <w:rsid w:val="002978F0"/>
    <w:rsid w:val="002A0688"/>
    <w:rsid w:val="002A153A"/>
    <w:rsid w:val="002A1C97"/>
    <w:rsid w:val="002A1D5D"/>
    <w:rsid w:val="002A4003"/>
    <w:rsid w:val="002A4C78"/>
    <w:rsid w:val="002A56E7"/>
    <w:rsid w:val="002B01CD"/>
    <w:rsid w:val="002B17EC"/>
    <w:rsid w:val="002B2559"/>
    <w:rsid w:val="002B2814"/>
    <w:rsid w:val="002B2AA6"/>
    <w:rsid w:val="002B3332"/>
    <w:rsid w:val="002B3954"/>
    <w:rsid w:val="002B5008"/>
    <w:rsid w:val="002B69CE"/>
    <w:rsid w:val="002B6F20"/>
    <w:rsid w:val="002B7B4F"/>
    <w:rsid w:val="002C1865"/>
    <w:rsid w:val="002C2A8D"/>
    <w:rsid w:val="002C2EC1"/>
    <w:rsid w:val="002C3046"/>
    <w:rsid w:val="002C34D5"/>
    <w:rsid w:val="002C3706"/>
    <w:rsid w:val="002C4166"/>
    <w:rsid w:val="002C47C7"/>
    <w:rsid w:val="002C4FE5"/>
    <w:rsid w:val="002C578A"/>
    <w:rsid w:val="002C68AB"/>
    <w:rsid w:val="002C71B0"/>
    <w:rsid w:val="002C728D"/>
    <w:rsid w:val="002C792A"/>
    <w:rsid w:val="002D0E94"/>
    <w:rsid w:val="002D12F2"/>
    <w:rsid w:val="002D267F"/>
    <w:rsid w:val="002D49D0"/>
    <w:rsid w:val="002D4D17"/>
    <w:rsid w:val="002D557B"/>
    <w:rsid w:val="002D63C6"/>
    <w:rsid w:val="002D6E85"/>
    <w:rsid w:val="002E0090"/>
    <w:rsid w:val="002E12A5"/>
    <w:rsid w:val="002E1E14"/>
    <w:rsid w:val="002E27A6"/>
    <w:rsid w:val="002E2E0A"/>
    <w:rsid w:val="002E39FA"/>
    <w:rsid w:val="002E3DED"/>
    <w:rsid w:val="002E44E4"/>
    <w:rsid w:val="002E4A2C"/>
    <w:rsid w:val="002E4D95"/>
    <w:rsid w:val="002E51D4"/>
    <w:rsid w:val="002E54A8"/>
    <w:rsid w:val="002E615C"/>
    <w:rsid w:val="002E6C9E"/>
    <w:rsid w:val="002E7623"/>
    <w:rsid w:val="002F07E2"/>
    <w:rsid w:val="002F11D7"/>
    <w:rsid w:val="002F305B"/>
    <w:rsid w:val="002F37BD"/>
    <w:rsid w:val="002F4238"/>
    <w:rsid w:val="002F64E3"/>
    <w:rsid w:val="002F6E96"/>
    <w:rsid w:val="00300177"/>
    <w:rsid w:val="00300332"/>
    <w:rsid w:val="00300F35"/>
    <w:rsid w:val="003030AB"/>
    <w:rsid w:val="00303167"/>
    <w:rsid w:val="00303463"/>
    <w:rsid w:val="00304295"/>
    <w:rsid w:val="003048E1"/>
    <w:rsid w:val="00304AA9"/>
    <w:rsid w:val="00304F76"/>
    <w:rsid w:val="003055E6"/>
    <w:rsid w:val="00305C3A"/>
    <w:rsid w:val="003066F6"/>
    <w:rsid w:val="00306B6D"/>
    <w:rsid w:val="0031106D"/>
    <w:rsid w:val="0031159B"/>
    <w:rsid w:val="003115D0"/>
    <w:rsid w:val="003124F7"/>
    <w:rsid w:val="00312512"/>
    <w:rsid w:val="00312D4E"/>
    <w:rsid w:val="003135CA"/>
    <w:rsid w:val="003149CE"/>
    <w:rsid w:val="00314C1E"/>
    <w:rsid w:val="00314DC7"/>
    <w:rsid w:val="00315884"/>
    <w:rsid w:val="0031591E"/>
    <w:rsid w:val="0031599A"/>
    <w:rsid w:val="00315C35"/>
    <w:rsid w:val="0031657A"/>
    <w:rsid w:val="00317187"/>
    <w:rsid w:val="0031734C"/>
    <w:rsid w:val="0032021E"/>
    <w:rsid w:val="0032135A"/>
    <w:rsid w:val="00321DE0"/>
    <w:rsid w:val="00322098"/>
    <w:rsid w:val="0032230B"/>
    <w:rsid w:val="0032265F"/>
    <w:rsid w:val="003228E7"/>
    <w:rsid w:val="00323188"/>
    <w:rsid w:val="003235CB"/>
    <w:rsid w:val="003235DA"/>
    <w:rsid w:val="003238DD"/>
    <w:rsid w:val="00324406"/>
    <w:rsid w:val="00324922"/>
    <w:rsid w:val="00324AB5"/>
    <w:rsid w:val="0032584E"/>
    <w:rsid w:val="00325B63"/>
    <w:rsid w:val="00325C18"/>
    <w:rsid w:val="00325E1D"/>
    <w:rsid w:val="00325E24"/>
    <w:rsid w:val="003261EB"/>
    <w:rsid w:val="003263A4"/>
    <w:rsid w:val="00327641"/>
    <w:rsid w:val="00331256"/>
    <w:rsid w:val="00332669"/>
    <w:rsid w:val="0033384F"/>
    <w:rsid w:val="00334986"/>
    <w:rsid w:val="0033504E"/>
    <w:rsid w:val="003353CA"/>
    <w:rsid w:val="00335D8E"/>
    <w:rsid w:val="00335DDE"/>
    <w:rsid w:val="00336464"/>
    <w:rsid w:val="0033719E"/>
    <w:rsid w:val="00337E88"/>
    <w:rsid w:val="003405AA"/>
    <w:rsid w:val="0034065A"/>
    <w:rsid w:val="003411D4"/>
    <w:rsid w:val="00341571"/>
    <w:rsid w:val="00342205"/>
    <w:rsid w:val="00342500"/>
    <w:rsid w:val="00343047"/>
    <w:rsid w:val="0034361D"/>
    <w:rsid w:val="003436E0"/>
    <w:rsid w:val="00343CA1"/>
    <w:rsid w:val="00344101"/>
    <w:rsid w:val="00344AA7"/>
    <w:rsid w:val="00344DEC"/>
    <w:rsid w:val="00344EA8"/>
    <w:rsid w:val="003455BC"/>
    <w:rsid w:val="00345DE5"/>
    <w:rsid w:val="00345F05"/>
    <w:rsid w:val="003469D9"/>
    <w:rsid w:val="00347871"/>
    <w:rsid w:val="00350030"/>
    <w:rsid w:val="0035112B"/>
    <w:rsid w:val="00351733"/>
    <w:rsid w:val="0035190C"/>
    <w:rsid w:val="00351B9E"/>
    <w:rsid w:val="00351E55"/>
    <w:rsid w:val="00351EF1"/>
    <w:rsid w:val="00354051"/>
    <w:rsid w:val="00354B2E"/>
    <w:rsid w:val="0035500A"/>
    <w:rsid w:val="00355DDE"/>
    <w:rsid w:val="003604E1"/>
    <w:rsid w:val="003608C1"/>
    <w:rsid w:val="00361649"/>
    <w:rsid w:val="00361B75"/>
    <w:rsid w:val="0036254C"/>
    <w:rsid w:val="003642FF"/>
    <w:rsid w:val="003648C6"/>
    <w:rsid w:val="003653D7"/>
    <w:rsid w:val="00366607"/>
    <w:rsid w:val="00366D83"/>
    <w:rsid w:val="00367035"/>
    <w:rsid w:val="00367118"/>
    <w:rsid w:val="00367180"/>
    <w:rsid w:val="00367466"/>
    <w:rsid w:val="00367F8A"/>
    <w:rsid w:val="00370DF0"/>
    <w:rsid w:val="00371299"/>
    <w:rsid w:val="00371354"/>
    <w:rsid w:val="003717FE"/>
    <w:rsid w:val="00372915"/>
    <w:rsid w:val="003729FB"/>
    <w:rsid w:val="00372AE1"/>
    <w:rsid w:val="00373664"/>
    <w:rsid w:val="003751F7"/>
    <w:rsid w:val="003757C0"/>
    <w:rsid w:val="00375BFC"/>
    <w:rsid w:val="00375F15"/>
    <w:rsid w:val="00376AC6"/>
    <w:rsid w:val="003772C8"/>
    <w:rsid w:val="0037780B"/>
    <w:rsid w:val="003779B9"/>
    <w:rsid w:val="00377E0C"/>
    <w:rsid w:val="0038031C"/>
    <w:rsid w:val="00380A5B"/>
    <w:rsid w:val="0038106E"/>
    <w:rsid w:val="00381A0F"/>
    <w:rsid w:val="00381DCD"/>
    <w:rsid w:val="00382EB4"/>
    <w:rsid w:val="00383CC3"/>
    <w:rsid w:val="0038596A"/>
    <w:rsid w:val="0038689C"/>
    <w:rsid w:val="00390263"/>
    <w:rsid w:val="003916A0"/>
    <w:rsid w:val="003923BB"/>
    <w:rsid w:val="0039262E"/>
    <w:rsid w:val="00394AA1"/>
    <w:rsid w:val="00394D07"/>
    <w:rsid w:val="00394E9A"/>
    <w:rsid w:val="003966F4"/>
    <w:rsid w:val="0039719E"/>
    <w:rsid w:val="00397765"/>
    <w:rsid w:val="0039779A"/>
    <w:rsid w:val="003A0B66"/>
    <w:rsid w:val="003A12B7"/>
    <w:rsid w:val="003A134F"/>
    <w:rsid w:val="003A1572"/>
    <w:rsid w:val="003A2877"/>
    <w:rsid w:val="003A2CE1"/>
    <w:rsid w:val="003A31DE"/>
    <w:rsid w:val="003A382D"/>
    <w:rsid w:val="003A422C"/>
    <w:rsid w:val="003A4702"/>
    <w:rsid w:val="003A4953"/>
    <w:rsid w:val="003A60F3"/>
    <w:rsid w:val="003B0ABB"/>
    <w:rsid w:val="003B0ECC"/>
    <w:rsid w:val="003B131A"/>
    <w:rsid w:val="003B133A"/>
    <w:rsid w:val="003B1B76"/>
    <w:rsid w:val="003B1D4A"/>
    <w:rsid w:val="003B1E19"/>
    <w:rsid w:val="003B1EBA"/>
    <w:rsid w:val="003B3CFD"/>
    <w:rsid w:val="003B4569"/>
    <w:rsid w:val="003B49E3"/>
    <w:rsid w:val="003B58B2"/>
    <w:rsid w:val="003B5F6A"/>
    <w:rsid w:val="003B5FBB"/>
    <w:rsid w:val="003B65A4"/>
    <w:rsid w:val="003B6A42"/>
    <w:rsid w:val="003B6BE3"/>
    <w:rsid w:val="003B71A9"/>
    <w:rsid w:val="003C0176"/>
    <w:rsid w:val="003C0DA1"/>
    <w:rsid w:val="003C1074"/>
    <w:rsid w:val="003C109C"/>
    <w:rsid w:val="003C3531"/>
    <w:rsid w:val="003C4450"/>
    <w:rsid w:val="003C4F3A"/>
    <w:rsid w:val="003C5FB9"/>
    <w:rsid w:val="003C6330"/>
    <w:rsid w:val="003C6685"/>
    <w:rsid w:val="003C7577"/>
    <w:rsid w:val="003D02DD"/>
    <w:rsid w:val="003D10A4"/>
    <w:rsid w:val="003D17C7"/>
    <w:rsid w:val="003D2FF9"/>
    <w:rsid w:val="003D3567"/>
    <w:rsid w:val="003D4037"/>
    <w:rsid w:val="003D5470"/>
    <w:rsid w:val="003D5CB6"/>
    <w:rsid w:val="003D6418"/>
    <w:rsid w:val="003D78ED"/>
    <w:rsid w:val="003E02B3"/>
    <w:rsid w:val="003E05CD"/>
    <w:rsid w:val="003E095F"/>
    <w:rsid w:val="003E182A"/>
    <w:rsid w:val="003E189F"/>
    <w:rsid w:val="003E235D"/>
    <w:rsid w:val="003E3093"/>
    <w:rsid w:val="003E30DC"/>
    <w:rsid w:val="003E37CB"/>
    <w:rsid w:val="003E39AC"/>
    <w:rsid w:val="003E4343"/>
    <w:rsid w:val="003E4877"/>
    <w:rsid w:val="003E4A90"/>
    <w:rsid w:val="003E5DCF"/>
    <w:rsid w:val="003E7D87"/>
    <w:rsid w:val="003F01D2"/>
    <w:rsid w:val="003F11BC"/>
    <w:rsid w:val="003F1284"/>
    <w:rsid w:val="003F238F"/>
    <w:rsid w:val="003F24E9"/>
    <w:rsid w:val="003F42FD"/>
    <w:rsid w:val="003F4362"/>
    <w:rsid w:val="003F5866"/>
    <w:rsid w:val="003F5BD6"/>
    <w:rsid w:val="003F6656"/>
    <w:rsid w:val="003F6C2A"/>
    <w:rsid w:val="003F7FCE"/>
    <w:rsid w:val="00400532"/>
    <w:rsid w:val="00401FCD"/>
    <w:rsid w:val="00402039"/>
    <w:rsid w:val="0040333F"/>
    <w:rsid w:val="004035B7"/>
    <w:rsid w:val="00403712"/>
    <w:rsid w:val="004064CE"/>
    <w:rsid w:val="00406F3E"/>
    <w:rsid w:val="00407001"/>
    <w:rsid w:val="00407728"/>
    <w:rsid w:val="00410C45"/>
    <w:rsid w:val="00414799"/>
    <w:rsid w:val="00414E13"/>
    <w:rsid w:val="004151E5"/>
    <w:rsid w:val="004153CB"/>
    <w:rsid w:val="00416E62"/>
    <w:rsid w:val="00417F9E"/>
    <w:rsid w:val="00422399"/>
    <w:rsid w:val="00422621"/>
    <w:rsid w:val="00422A25"/>
    <w:rsid w:val="0042366F"/>
    <w:rsid w:val="004237E2"/>
    <w:rsid w:val="00423B1B"/>
    <w:rsid w:val="004240A0"/>
    <w:rsid w:val="004245E4"/>
    <w:rsid w:val="004254CA"/>
    <w:rsid w:val="00425738"/>
    <w:rsid w:val="004262A3"/>
    <w:rsid w:val="0042671C"/>
    <w:rsid w:val="004273AC"/>
    <w:rsid w:val="00427646"/>
    <w:rsid w:val="00427C17"/>
    <w:rsid w:val="004316E2"/>
    <w:rsid w:val="004318C9"/>
    <w:rsid w:val="00431D15"/>
    <w:rsid w:val="00432242"/>
    <w:rsid w:val="00432CB4"/>
    <w:rsid w:val="0043320C"/>
    <w:rsid w:val="00433A3C"/>
    <w:rsid w:val="004344C8"/>
    <w:rsid w:val="00435847"/>
    <w:rsid w:val="00435C83"/>
    <w:rsid w:val="00435F3D"/>
    <w:rsid w:val="00436A4F"/>
    <w:rsid w:val="00437A30"/>
    <w:rsid w:val="004415E1"/>
    <w:rsid w:val="00441FA4"/>
    <w:rsid w:val="004428FA"/>
    <w:rsid w:val="004429C3"/>
    <w:rsid w:val="00444288"/>
    <w:rsid w:val="0044469C"/>
    <w:rsid w:val="00444829"/>
    <w:rsid w:val="00445F02"/>
    <w:rsid w:val="004469CA"/>
    <w:rsid w:val="0044725E"/>
    <w:rsid w:val="00447E17"/>
    <w:rsid w:val="00447F05"/>
    <w:rsid w:val="00450BFD"/>
    <w:rsid w:val="00451DCD"/>
    <w:rsid w:val="00453649"/>
    <w:rsid w:val="00455C65"/>
    <w:rsid w:val="004569C0"/>
    <w:rsid w:val="00457247"/>
    <w:rsid w:val="00457469"/>
    <w:rsid w:val="00457E7F"/>
    <w:rsid w:val="00460E5E"/>
    <w:rsid w:val="0046166A"/>
    <w:rsid w:val="004620F9"/>
    <w:rsid w:val="00463374"/>
    <w:rsid w:val="004634C2"/>
    <w:rsid w:val="00463846"/>
    <w:rsid w:val="00463972"/>
    <w:rsid w:val="00463AB1"/>
    <w:rsid w:val="00463F96"/>
    <w:rsid w:val="004644B9"/>
    <w:rsid w:val="00464BB1"/>
    <w:rsid w:val="00465828"/>
    <w:rsid w:val="00465D30"/>
    <w:rsid w:val="0046651F"/>
    <w:rsid w:val="004667D9"/>
    <w:rsid w:val="00466890"/>
    <w:rsid w:val="0046710E"/>
    <w:rsid w:val="004707F6"/>
    <w:rsid w:val="00470E85"/>
    <w:rsid w:val="0047117B"/>
    <w:rsid w:val="00472188"/>
    <w:rsid w:val="004724EB"/>
    <w:rsid w:val="00472A8C"/>
    <w:rsid w:val="00473DAB"/>
    <w:rsid w:val="0047420C"/>
    <w:rsid w:val="0047469A"/>
    <w:rsid w:val="00474F0E"/>
    <w:rsid w:val="00475528"/>
    <w:rsid w:val="00475A3A"/>
    <w:rsid w:val="00475BAD"/>
    <w:rsid w:val="004779E5"/>
    <w:rsid w:val="00480903"/>
    <w:rsid w:val="0048099B"/>
    <w:rsid w:val="00482841"/>
    <w:rsid w:val="00482E31"/>
    <w:rsid w:val="004837DF"/>
    <w:rsid w:val="00484973"/>
    <w:rsid w:val="00486471"/>
    <w:rsid w:val="00486F99"/>
    <w:rsid w:val="00487579"/>
    <w:rsid w:val="0048782B"/>
    <w:rsid w:val="00487D04"/>
    <w:rsid w:val="0049019C"/>
    <w:rsid w:val="00490C12"/>
    <w:rsid w:val="004910BA"/>
    <w:rsid w:val="00491699"/>
    <w:rsid w:val="0049194E"/>
    <w:rsid w:val="00492CD5"/>
    <w:rsid w:val="004931ED"/>
    <w:rsid w:val="00493A34"/>
    <w:rsid w:val="00493A37"/>
    <w:rsid w:val="004949EE"/>
    <w:rsid w:val="00495841"/>
    <w:rsid w:val="0049638A"/>
    <w:rsid w:val="00496787"/>
    <w:rsid w:val="0049689B"/>
    <w:rsid w:val="004976C5"/>
    <w:rsid w:val="00497734"/>
    <w:rsid w:val="004A00E2"/>
    <w:rsid w:val="004A0839"/>
    <w:rsid w:val="004A08AD"/>
    <w:rsid w:val="004A10F9"/>
    <w:rsid w:val="004A26BA"/>
    <w:rsid w:val="004A277A"/>
    <w:rsid w:val="004A2C80"/>
    <w:rsid w:val="004A38B8"/>
    <w:rsid w:val="004A3DE0"/>
    <w:rsid w:val="004A4EE4"/>
    <w:rsid w:val="004A5009"/>
    <w:rsid w:val="004A5600"/>
    <w:rsid w:val="004A6C03"/>
    <w:rsid w:val="004A6E26"/>
    <w:rsid w:val="004A7174"/>
    <w:rsid w:val="004A73B8"/>
    <w:rsid w:val="004A7896"/>
    <w:rsid w:val="004B1405"/>
    <w:rsid w:val="004B18F6"/>
    <w:rsid w:val="004B1E33"/>
    <w:rsid w:val="004B4907"/>
    <w:rsid w:val="004B590E"/>
    <w:rsid w:val="004B61C9"/>
    <w:rsid w:val="004B61CF"/>
    <w:rsid w:val="004B63B0"/>
    <w:rsid w:val="004B666C"/>
    <w:rsid w:val="004B6C2E"/>
    <w:rsid w:val="004C005C"/>
    <w:rsid w:val="004C02C3"/>
    <w:rsid w:val="004C15CF"/>
    <w:rsid w:val="004C24F5"/>
    <w:rsid w:val="004C286C"/>
    <w:rsid w:val="004C2AAF"/>
    <w:rsid w:val="004C2AB9"/>
    <w:rsid w:val="004C39D3"/>
    <w:rsid w:val="004C404E"/>
    <w:rsid w:val="004C4F3B"/>
    <w:rsid w:val="004C524F"/>
    <w:rsid w:val="004C547E"/>
    <w:rsid w:val="004C57D1"/>
    <w:rsid w:val="004C6919"/>
    <w:rsid w:val="004C7C13"/>
    <w:rsid w:val="004D0911"/>
    <w:rsid w:val="004D0E7E"/>
    <w:rsid w:val="004D13F1"/>
    <w:rsid w:val="004D1829"/>
    <w:rsid w:val="004D2701"/>
    <w:rsid w:val="004D2A6B"/>
    <w:rsid w:val="004D2CE3"/>
    <w:rsid w:val="004D3815"/>
    <w:rsid w:val="004D3F11"/>
    <w:rsid w:val="004D4B5A"/>
    <w:rsid w:val="004D5780"/>
    <w:rsid w:val="004D663B"/>
    <w:rsid w:val="004D6C73"/>
    <w:rsid w:val="004D7324"/>
    <w:rsid w:val="004E00FF"/>
    <w:rsid w:val="004E0DF8"/>
    <w:rsid w:val="004E11DD"/>
    <w:rsid w:val="004E1491"/>
    <w:rsid w:val="004E204A"/>
    <w:rsid w:val="004E2173"/>
    <w:rsid w:val="004E3B18"/>
    <w:rsid w:val="004E4707"/>
    <w:rsid w:val="004E489A"/>
    <w:rsid w:val="004E6C89"/>
    <w:rsid w:val="004E6FFB"/>
    <w:rsid w:val="004E7BE6"/>
    <w:rsid w:val="004F0D06"/>
    <w:rsid w:val="004F0F9C"/>
    <w:rsid w:val="004F1F37"/>
    <w:rsid w:val="004F2D40"/>
    <w:rsid w:val="004F496D"/>
    <w:rsid w:val="004F5A0A"/>
    <w:rsid w:val="004F5B69"/>
    <w:rsid w:val="004F6993"/>
    <w:rsid w:val="004F6B61"/>
    <w:rsid w:val="004F779B"/>
    <w:rsid w:val="005016E2"/>
    <w:rsid w:val="00502A97"/>
    <w:rsid w:val="005042E5"/>
    <w:rsid w:val="0050450A"/>
    <w:rsid w:val="00505089"/>
    <w:rsid w:val="00505197"/>
    <w:rsid w:val="005051D1"/>
    <w:rsid w:val="00505B72"/>
    <w:rsid w:val="0050713F"/>
    <w:rsid w:val="0050738C"/>
    <w:rsid w:val="005074B0"/>
    <w:rsid w:val="005101AB"/>
    <w:rsid w:val="0051076F"/>
    <w:rsid w:val="005107EA"/>
    <w:rsid w:val="0051087F"/>
    <w:rsid w:val="005108A4"/>
    <w:rsid w:val="0051288B"/>
    <w:rsid w:val="00512A97"/>
    <w:rsid w:val="00513075"/>
    <w:rsid w:val="0051368B"/>
    <w:rsid w:val="00513A6F"/>
    <w:rsid w:val="00514034"/>
    <w:rsid w:val="00514E16"/>
    <w:rsid w:val="005155AC"/>
    <w:rsid w:val="00515FC5"/>
    <w:rsid w:val="00520A31"/>
    <w:rsid w:val="00520BC8"/>
    <w:rsid w:val="005211DF"/>
    <w:rsid w:val="00521800"/>
    <w:rsid w:val="0052370B"/>
    <w:rsid w:val="005242CF"/>
    <w:rsid w:val="00525507"/>
    <w:rsid w:val="00525A1D"/>
    <w:rsid w:val="00525D6D"/>
    <w:rsid w:val="00525F81"/>
    <w:rsid w:val="00526782"/>
    <w:rsid w:val="005279BD"/>
    <w:rsid w:val="005307A5"/>
    <w:rsid w:val="005307AD"/>
    <w:rsid w:val="00530A58"/>
    <w:rsid w:val="0053145B"/>
    <w:rsid w:val="00533C0C"/>
    <w:rsid w:val="00533CB6"/>
    <w:rsid w:val="00534397"/>
    <w:rsid w:val="005347CF"/>
    <w:rsid w:val="005350CF"/>
    <w:rsid w:val="00536C8D"/>
    <w:rsid w:val="00537373"/>
    <w:rsid w:val="005374E7"/>
    <w:rsid w:val="00537E00"/>
    <w:rsid w:val="005407C6"/>
    <w:rsid w:val="0054098F"/>
    <w:rsid w:val="005414D0"/>
    <w:rsid w:val="00541FC4"/>
    <w:rsid w:val="00542B01"/>
    <w:rsid w:val="00542C8A"/>
    <w:rsid w:val="00543B90"/>
    <w:rsid w:val="00543E92"/>
    <w:rsid w:val="00545A74"/>
    <w:rsid w:val="00545AB6"/>
    <w:rsid w:val="00545E71"/>
    <w:rsid w:val="0054602B"/>
    <w:rsid w:val="005464DB"/>
    <w:rsid w:val="00546ADB"/>
    <w:rsid w:val="00546BD5"/>
    <w:rsid w:val="005510EF"/>
    <w:rsid w:val="0055137C"/>
    <w:rsid w:val="00552814"/>
    <w:rsid w:val="00552D51"/>
    <w:rsid w:val="00553E2D"/>
    <w:rsid w:val="00553F0A"/>
    <w:rsid w:val="00553F67"/>
    <w:rsid w:val="00554B11"/>
    <w:rsid w:val="00554CD0"/>
    <w:rsid w:val="005557BF"/>
    <w:rsid w:val="00556536"/>
    <w:rsid w:val="0055696D"/>
    <w:rsid w:val="00557A08"/>
    <w:rsid w:val="005613FC"/>
    <w:rsid w:val="00561B29"/>
    <w:rsid w:val="00561D73"/>
    <w:rsid w:val="00562166"/>
    <w:rsid w:val="005628E2"/>
    <w:rsid w:val="00563AEF"/>
    <w:rsid w:val="0056419B"/>
    <w:rsid w:val="00564758"/>
    <w:rsid w:val="00564FBE"/>
    <w:rsid w:val="0057031D"/>
    <w:rsid w:val="00570679"/>
    <w:rsid w:val="0057174E"/>
    <w:rsid w:val="00571934"/>
    <w:rsid w:val="00571A93"/>
    <w:rsid w:val="00572F79"/>
    <w:rsid w:val="00573F6A"/>
    <w:rsid w:val="00573F6B"/>
    <w:rsid w:val="0057432C"/>
    <w:rsid w:val="00574C0C"/>
    <w:rsid w:val="005754F6"/>
    <w:rsid w:val="00575D27"/>
    <w:rsid w:val="0058051D"/>
    <w:rsid w:val="005807A0"/>
    <w:rsid w:val="00580D1B"/>
    <w:rsid w:val="005814C2"/>
    <w:rsid w:val="00581F52"/>
    <w:rsid w:val="0058407E"/>
    <w:rsid w:val="00584320"/>
    <w:rsid w:val="0058570A"/>
    <w:rsid w:val="00585BE6"/>
    <w:rsid w:val="00585DDE"/>
    <w:rsid w:val="0058694D"/>
    <w:rsid w:val="005877B5"/>
    <w:rsid w:val="00587DDB"/>
    <w:rsid w:val="00590B5E"/>
    <w:rsid w:val="0059115A"/>
    <w:rsid w:val="00591742"/>
    <w:rsid w:val="00591B3C"/>
    <w:rsid w:val="00591ECB"/>
    <w:rsid w:val="00593148"/>
    <w:rsid w:val="0059532B"/>
    <w:rsid w:val="00595D09"/>
    <w:rsid w:val="0059690E"/>
    <w:rsid w:val="00596D46"/>
    <w:rsid w:val="00597437"/>
    <w:rsid w:val="005A03EA"/>
    <w:rsid w:val="005A0E83"/>
    <w:rsid w:val="005A1B8B"/>
    <w:rsid w:val="005A2530"/>
    <w:rsid w:val="005A26CD"/>
    <w:rsid w:val="005A388C"/>
    <w:rsid w:val="005A3E41"/>
    <w:rsid w:val="005A3FB0"/>
    <w:rsid w:val="005A401F"/>
    <w:rsid w:val="005A43DB"/>
    <w:rsid w:val="005A5AED"/>
    <w:rsid w:val="005A67C3"/>
    <w:rsid w:val="005B03BB"/>
    <w:rsid w:val="005B0656"/>
    <w:rsid w:val="005B0796"/>
    <w:rsid w:val="005B0CC7"/>
    <w:rsid w:val="005B0D01"/>
    <w:rsid w:val="005B1EE8"/>
    <w:rsid w:val="005B2F16"/>
    <w:rsid w:val="005B300A"/>
    <w:rsid w:val="005B401A"/>
    <w:rsid w:val="005B5787"/>
    <w:rsid w:val="005B5C0F"/>
    <w:rsid w:val="005B6BF3"/>
    <w:rsid w:val="005B6D4C"/>
    <w:rsid w:val="005B7984"/>
    <w:rsid w:val="005C112F"/>
    <w:rsid w:val="005C19D9"/>
    <w:rsid w:val="005C1A1F"/>
    <w:rsid w:val="005C2B09"/>
    <w:rsid w:val="005C2F84"/>
    <w:rsid w:val="005C3327"/>
    <w:rsid w:val="005C3730"/>
    <w:rsid w:val="005C4467"/>
    <w:rsid w:val="005C53C7"/>
    <w:rsid w:val="005C69DC"/>
    <w:rsid w:val="005C6D43"/>
    <w:rsid w:val="005C705A"/>
    <w:rsid w:val="005D0163"/>
    <w:rsid w:val="005D08EA"/>
    <w:rsid w:val="005D0A67"/>
    <w:rsid w:val="005D0BD2"/>
    <w:rsid w:val="005D0C62"/>
    <w:rsid w:val="005D0C69"/>
    <w:rsid w:val="005D1CC7"/>
    <w:rsid w:val="005D251A"/>
    <w:rsid w:val="005D2A6E"/>
    <w:rsid w:val="005D2F53"/>
    <w:rsid w:val="005D3051"/>
    <w:rsid w:val="005D4753"/>
    <w:rsid w:val="005D4D4C"/>
    <w:rsid w:val="005D5D8F"/>
    <w:rsid w:val="005D70A9"/>
    <w:rsid w:val="005D7C36"/>
    <w:rsid w:val="005E0173"/>
    <w:rsid w:val="005E0308"/>
    <w:rsid w:val="005E0EFA"/>
    <w:rsid w:val="005E1CF7"/>
    <w:rsid w:val="005E1E8F"/>
    <w:rsid w:val="005E31F1"/>
    <w:rsid w:val="005E3388"/>
    <w:rsid w:val="005E3AED"/>
    <w:rsid w:val="005E3C33"/>
    <w:rsid w:val="005E40A7"/>
    <w:rsid w:val="005E411C"/>
    <w:rsid w:val="005E4600"/>
    <w:rsid w:val="005E5BE2"/>
    <w:rsid w:val="005E62FA"/>
    <w:rsid w:val="005E7319"/>
    <w:rsid w:val="005F044E"/>
    <w:rsid w:val="005F0842"/>
    <w:rsid w:val="005F11E9"/>
    <w:rsid w:val="005F20D4"/>
    <w:rsid w:val="005F2BBF"/>
    <w:rsid w:val="005F333B"/>
    <w:rsid w:val="005F36AA"/>
    <w:rsid w:val="005F3FF4"/>
    <w:rsid w:val="005F462A"/>
    <w:rsid w:val="005F481F"/>
    <w:rsid w:val="005F520C"/>
    <w:rsid w:val="005F5EC2"/>
    <w:rsid w:val="005F69B9"/>
    <w:rsid w:val="005F6AC0"/>
    <w:rsid w:val="005F6CEB"/>
    <w:rsid w:val="006012C2"/>
    <w:rsid w:val="006031D4"/>
    <w:rsid w:val="0060327B"/>
    <w:rsid w:val="0060396F"/>
    <w:rsid w:val="00603989"/>
    <w:rsid w:val="00603F8F"/>
    <w:rsid w:val="006040A8"/>
    <w:rsid w:val="006045A0"/>
    <w:rsid w:val="006046F9"/>
    <w:rsid w:val="00604DE3"/>
    <w:rsid w:val="006062A5"/>
    <w:rsid w:val="00606366"/>
    <w:rsid w:val="00606705"/>
    <w:rsid w:val="00606B2F"/>
    <w:rsid w:val="006113C5"/>
    <w:rsid w:val="0061160C"/>
    <w:rsid w:val="006124B0"/>
    <w:rsid w:val="00612DCA"/>
    <w:rsid w:val="00613566"/>
    <w:rsid w:val="00614145"/>
    <w:rsid w:val="0061484F"/>
    <w:rsid w:val="00614C6D"/>
    <w:rsid w:val="006154FB"/>
    <w:rsid w:val="00620F1E"/>
    <w:rsid w:val="00621AA3"/>
    <w:rsid w:val="006231E7"/>
    <w:rsid w:val="0062355D"/>
    <w:rsid w:val="00623B90"/>
    <w:rsid w:val="00624812"/>
    <w:rsid w:val="00624BCC"/>
    <w:rsid w:val="00625652"/>
    <w:rsid w:val="00625910"/>
    <w:rsid w:val="0062639E"/>
    <w:rsid w:val="00626D68"/>
    <w:rsid w:val="00627ED7"/>
    <w:rsid w:val="006304BD"/>
    <w:rsid w:val="00630F7A"/>
    <w:rsid w:val="00632460"/>
    <w:rsid w:val="00633C35"/>
    <w:rsid w:val="00635534"/>
    <w:rsid w:val="006362D9"/>
    <w:rsid w:val="00636BF6"/>
    <w:rsid w:val="006401A1"/>
    <w:rsid w:val="00640F9E"/>
    <w:rsid w:val="00642A58"/>
    <w:rsid w:val="00644295"/>
    <w:rsid w:val="00645DB0"/>
    <w:rsid w:val="00646253"/>
    <w:rsid w:val="00646DEC"/>
    <w:rsid w:val="00647550"/>
    <w:rsid w:val="00647753"/>
    <w:rsid w:val="00647890"/>
    <w:rsid w:val="006479C8"/>
    <w:rsid w:val="00651CCE"/>
    <w:rsid w:val="00651E40"/>
    <w:rsid w:val="006522F7"/>
    <w:rsid w:val="00653B01"/>
    <w:rsid w:val="00653CC9"/>
    <w:rsid w:val="00656575"/>
    <w:rsid w:val="00657E81"/>
    <w:rsid w:val="00661682"/>
    <w:rsid w:val="00661A23"/>
    <w:rsid w:val="006620BB"/>
    <w:rsid w:val="0066239D"/>
    <w:rsid w:val="006628A9"/>
    <w:rsid w:val="00662FED"/>
    <w:rsid w:val="0066326D"/>
    <w:rsid w:val="006637C1"/>
    <w:rsid w:val="00664A59"/>
    <w:rsid w:val="00665A8E"/>
    <w:rsid w:val="00666D6E"/>
    <w:rsid w:val="006678CF"/>
    <w:rsid w:val="00670038"/>
    <w:rsid w:val="00670431"/>
    <w:rsid w:val="00670FED"/>
    <w:rsid w:val="00671292"/>
    <w:rsid w:val="006728A0"/>
    <w:rsid w:val="00672FDB"/>
    <w:rsid w:val="00673072"/>
    <w:rsid w:val="00674640"/>
    <w:rsid w:val="00675246"/>
    <w:rsid w:val="006757D2"/>
    <w:rsid w:val="00675E86"/>
    <w:rsid w:val="006760F0"/>
    <w:rsid w:val="00676419"/>
    <w:rsid w:val="00676DF9"/>
    <w:rsid w:val="00681059"/>
    <w:rsid w:val="006816F7"/>
    <w:rsid w:val="006840FA"/>
    <w:rsid w:val="00684EDC"/>
    <w:rsid w:val="0068536F"/>
    <w:rsid w:val="00685538"/>
    <w:rsid w:val="00686BA2"/>
    <w:rsid w:val="00687F9B"/>
    <w:rsid w:val="00690668"/>
    <w:rsid w:val="006906AA"/>
    <w:rsid w:val="0069232B"/>
    <w:rsid w:val="00692F66"/>
    <w:rsid w:val="0069314C"/>
    <w:rsid w:val="00693429"/>
    <w:rsid w:val="00693EFE"/>
    <w:rsid w:val="00694899"/>
    <w:rsid w:val="00694B3C"/>
    <w:rsid w:val="00695FD1"/>
    <w:rsid w:val="006960E5"/>
    <w:rsid w:val="006965FC"/>
    <w:rsid w:val="00696683"/>
    <w:rsid w:val="00696C2A"/>
    <w:rsid w:val="00697607"/>
    <w:rsid w:val="00697EE1"/>
    <w:rsid w:val="006A1CA9"/>
    <w:rsid w:val="006A1D4B"/>
    <w:rsid w:val="006A2B0E"/>
    <w:rsid w:val="006A2CCF"/>
    <w:rsid w:val="006A3973"/>
    <w:rsid w:val="006A40B0"/>
    <w:rsid w:val="006A4725"/>
    <w:rsid w:val="006A4DC9"/>
    <w:rsid w:val="006A52A7"/>
    <w:rsid w:val="006A621A"/>
    <w:rsid w:val="006A7834"/>
    <w:rsid w:val="006B0AA2"/>
    <w:rsid w:val="006B17D9"/>
    <w:rsid w:val="006B2507"/>
    <w:rsid w:val="006B2556"/>
    <w:rsid w:val="006B5DD8"/>
    <w:rsid w:val="006B6270"/>
    <w:rsid w:val="006B65FC"/>
    <w:rsid w:val="006B6995"/>
    <w:rsid w:val="006B6B39"/>
    <w:rsid w:val="006B6B9C"/>
    <w:rsid w:val="006B71D9"/>
    <w:rsid w:val="006C09B8"/>
    <w:rsid w:val="006C17C3"/>
    <w:rsid w:val="006C1A3B"/>
    <w:rsid w:val="006C1AA9"/>
    <w:rsid w:val="006C28E3"/>
    <w:rsid w:val="006C2F93"/>
    <w:rsid w:val="006C4132"/>
    <w:rsid w:val="006C4CB8"/>
    <w:rsid w:val="006C4FE0"/>
    <w:rsid w:val="006C505B"/>
    <w:rsid w:val="006C6683"/>
    <w:rsid w:val="006C6968"/>
    <w:rsid w:val="006C6B6D"/>
    <w:rsid w:val="006C6D51"/>
    <w:rsid w:val="006C71A0"/>
    <w:rsid w:val="006C785D"/>
    <w:rsid w:val="006D14EA"/>
    <w:rsid w:val="006D254F"/>
    <w:rsid w:val="006D2955"/>
    <w:rsid w:val="006D3BFA"/>
    <w:rsid w:val="006D3FFC"/>
    <w:rsid w:val="006D4D4D"/>
    <w:rsid w:val="006D50CB"/>
    <w:rsid w:val="006D687A"/>
    <w:rsid w:val="006D68FE"/>
    <w:rsid w:val="006D6A7A"/>
    <w:rsid w:val="006D6A9D"/>
    <w:rsid w:val="006D716F"/>
    <w:rsid w:val="006D752F"/>
    <w:rsid w:val="006D7A23"/>
    <w:rsid w:val="006D7A58"/>
    <w:rsid w:val="006D7C9D"/>
    <w:rsid w:val="006E028F"/>
    <w:rsid w:val="006E2AAF"/>
    <w:rsid w:val="006E354C"/>
    <w:rsid w:val="006E378D"/>
    <w:rsid w:val="006E3C57"/>
    <w:rsid w:val="006E3DB8"/>
    <w:rsid w:val="006E3F42"/>
    <w:rsid w:val="006E3FE5"/>
    <w:rsid w:val="006E47A0"/>
    <w:rsid w:val="006E4EF9"/>
    <w:rsid w:val="006E6452"/>
    <w:rsid w:val="006E6472"/>
    <w:rsid w:val="006E67BE"/>
    <w:rsid w:val="006E68CE"/>
    <w:rsid w:val="006E6CE4"/>
    <w:rsid w:val="006E7B74"/>
    <w:rsid w:val="006F089A"/>
    <w:rsid w:val="006F0CB4"/>
    <w:rsid w:val="006F2587"/>
    <w:rsid w:val="006F2C9B"/>
    <w:rsid w:val="006F5E27"/>
    <w:rsid w:val="006F5F52"/>
    <w:rsid w:val="007003A9"/>
    <w:rsid w:val="00700E6D"/>
    <w:rsid w:val="00701550"/>
    <w:rsid w:val="0070225D"/>
    <w:rsid w:val="0070289F"/>
    <w:rsid w:val="007028E7"/>
    <w:rsid w:val="00703BA1"/>
    <w:rsid w:val="00705900"/>
    <w:rsid w:val="00705F2E"/>
    <w:rsid w:val="007063BB"/>
    <w:rsid w:val="00706723"/>
    <w:rsid w:val="00706CC2"/>
    <w:rsid w:val="00711367"/>
    <w:rsid w:val="00711416"/>
    <w:rsid w:val="00711751"/>
    <w:rsid w:val="007117B6"/>
    <w:rsid w:val="00711B15"/>
    <w:rsid w:val="00712098"/>
    <w:rsid w:val="007121EE"/>
    <w:rsid w:val="00712D1A"/>
    <w:rsid w:val="00713413"/>
    <w:rsid w:val="00713D3B"/>
    <w:rsid w:val="00713DAD"/>
    <w:rsid w:val="007147F0"/>
    <w:rsid w:val="00714DDE"/>
    <w:rsid w:val="007158BF"/>
    <w:rsid w:val="00715ACD"/>
    <w:rsid w:val="00715B47"/>
    <w:rsid w:val="007166AA"/>
    <w:rsid w:val="00716856"/>
    <w:rsid w:val="00716A85"/>
    <w:rsid w:val="0071748D"/>
    <w:rsid w:val="00717C53"/>
    <w:rsid w:val="0072076F"/>
    <w:rsid w:val="00720B00"/>
    <w:rsid w:val="00720F2A"/>
    <w:rsid w:val="007213B8"/>
    <w:rsid w:val="00721670"/>
    <w:rsid w:val="00721716"/>
    <w:rsid w:val="00721B84"/>
    <w:rsid w:val="00721BB3"/>
    <w:rsid w:val="007224A1"/>
    <w:rsid w:val="00722D3F"/>
    <w:rsid w:val="0072380F"/>
    <w:rsid w:val="00724D7F"/>
    <w:rsid w:val="007269EF"/>
    <w:rsid w:val="00727C8C"/>
    <w:rsid w:val="00727E59"/>
    <w:rsid w:val="007309AE"/>
    <w:rsid w:val="00730B8A"/>
    <w:rsid w:val="00730C67"/>
    <w:rsid w:val="00730CD5"/>
    <w:rsid w:val="00732207"/>
    <w:rsid w:val="0073238D"/>
    <w:rsid w:val="00732519"/>
    <w:rsid w:val="00734639"/>
    <w:rsid w:val="0073490C"/>
    <w:rsid w:val="00734DCF"/>
    <w:rsid w:val="00735C9A"/>
    <w:rsid w:val="00736114"/>
    <w:rsid w:val="00736EF2"/>
    <w:rsid w:val="00737470"/>
    <w:rsid w:val="0073764B"/>
    <w:rsid w:val="00737AC7"/>
    <w:rsid w:val="007400A6"/>
    <w:rsid w:val="007413EC"/>
    <w:rsid w:val="00741842"/>
    <w:rsid w:val="00742751"/>
    <w:rsid w:val="007427FB"/>
    <w:rsid w:val="00742BA1"/>
    <w:rsid w:val="0074342C"/>
    <w:rsid w:val="00744157"/>
    <w:rsid w:val="0074464B"/>
    <w:rsid w:val="00746166"/>
    <w:rsid w:val="007465B2"/>
    <w:rsid w:val="00746B0F"/>
    <w:rsid w:val="0074718D"/>
    <w:rsid w:val="007479C2"/>
    <w:rsid w:val="00747E30"/>
    <w:rsid w:val="007527D9"/>
    <w:rsid w:val="00753557"/>
    <w:rsid w:val="00753B0B"/>
    <w:rsid w:val="0075414A"/>
    <w:rsid w:val="007566E8"/>
    <w:rsid w:val="00757C64"/>
    <w:rsid w:val="00760642"/>
    <w:rsid w:val="00760EA9"/>
    <w:rsid w:val="0076190F"/>
    <w:rsid w:val="00761A21"/>
    <w:rsid w:val="00761A37"/>
    <w:rsid w:val="0076312F"/>
    <w:rsid w:val="00763745"/>
    <w:rsid w:val="00763AD9"/>
    <w:rsid w:val="00764492"/>
    <w:rsid w:val="007651BB"/>
    <w:rsid w:val="0076531A"/>
    <w:rsid w:val="00765DA4"/>
    <w:rsid w:val="00766EFA"/>
    <w:rsid w:val="00772DA5"/>
    <w:rsid w:val="0077367E"/>
    <w:rsid w:val="0077405C"/>
    <w:rsid w:val="0077420A"/>
    <w:rsid w:val="007752CC"/>
    <w:rsid w:val="007764EA"/>
    <w:rsid w:val="0077734B"/>
    <w:rsid w:val="0077758A"/>
    <w:rsid w:val="00777855"/>
    <w:rsid w:val="00777E4D"/>
    <w:rsid w:val="00780D4A"/>
    <w:rsid w:val="00781306"/>
    <w:rsid w:val="00781890"/>
    <w:rsid w:val="00781B95"/>
    <w:rsid w:val="00781E76"/>
    <w:rsid w:val="00782111"/>
    <w:rsid w:val="007821EE"/>
    <w:rsid w:val="00782359"/>
    <w:rsid w:val="0078255A"/>
    <w:rsid w:val="007825CC"/>
    <w:rsid w:val="007829F5"/>
    <w:rsid w:val="00783823"/>
    <w:rsid w:val="00783C98"/>
    <w:rsid w:val="007848D7"/>
    <w:rsid w:val="0078698F"/>
    <w:rsid w:val="007877AA"/>
    <w:rsid w:val="00790ADD"/>
    <w:rsid w:val="00790D08"/>
    <w:rsid w:val="00790DF9"/>
    <w:rsid w:val="00791C3A"/>
    <w:rsid w:val="007920A7"/>
    <w:rsid w:val="0079253B"/>
    <w:rsid w:val="0079428E"/>
    <w:rsid w:val="00795DDC"/>
    <w:rsid w:val="007960B1"/>
    <w:rsid w:val="007963B0"/>
    <w:rsid w:val="007A0484"/>
    <w:rsid w:val="007A0C35"/>
    <w:rsid w:val="007A1AB0"/>
    <w:rsid w:val="007A1F48"/>
    <w:rsid w:val="007A2B5B"/>
    <w:rsid w:val="007A2B95"/>
    <w:rsid w:val="007A332C"/>
    <w:rsid w:val="007A3B82"/>
    <w:rsid w:val="007A496E"/>
    <w:rsid w:val="007A4973"/>
    <w:rsid w:val="007A63AB"/>
    <w:rsid w:val="007A6B6E"/>
    <w:rsid w:val="007A7B4A"/>
    <w:rsid w:val="007B009C"/>
    <w:rsid w:val="007B05DC"/>
    <w:rsid w:val="007B0B91"/>
    <w:rsid w:val="007B0E54"/>
    <w:rsid w:val="007B16A7"/>
    <w:rsid w:val="007B1FCD"/>
    <w:rsid w:val="007B2174"/>
    <w:rsid w:val="007B2398"/>
    <w:rsid w:val="007B239F"/>
    <w:rsid w:val="007B344A"/>
    <w:rsid w:val="007B3D44"/>
    <w:rsid w:val="007B3E46"/>
    <w:rsid w:val="007B3E57"/>
    <w:rsid w:val="007B3FFF"/>
    <w:rsid w:val="007B4FF0"/>
    <w:rsid w:val="007B5652"/>
    <w:rsid w:val="007B59AF"/>
    <w:rsid w:val="007B630A"/>
    <w:rsid w:val="007B6757"/>
    <w:rsid w:val="007B6A7D"/>
    <w:rsid w:val="007C0228"/>
    <w:rsid w:val="007C2932"/>
    <w:rsid w:val="007C2B50"/>
    <w:rsid w:val="007C3E37"/>
    <w:rsid w:val="007C5172"/>
    <w:rsid w:val="007C5DBE"/>
    <w:rsid w:val="007C6692"/>
    <w:rsid w:val="007C6BA8"/>
    <w:rsid w:val="007C6F05"/>
    <w:rsid w:val="007D08BF"/>
    <w:rsid w:val="007D0D4A"/>
    <w:rsid w:val="007D10AB"/>
    <w:rsid w:val="007D1703"/>
    <w:rsid w:val="007D178C"/>
    <w:rsid w:val="007D2BD1"/>
    <w:rsid w:val="007D61BA"/>
    <w:rsid w:val="007D69F0"/>
    <w:rsid w:val="007D6E9A"/>
    <w:rsid w:val="007D710E"/>
    <w:rsid w:val="007D7AB7"/>
    <w:rsid w:val="007D7DAD"/>
    <w:rsid w:val="007E0352"/>
    <w:rsid w:val="007E11A1"/>
    <w:rsid w:val="007E2093"/>
    <w:rsid w:val="007E20FC"/>
    <w:rsid w:val="007E4874"/>
    <w:rsid w:val="007E4A6D"/>
    <w:rsid w:val="007E55D6"/>
    <w:rsid w:val="007E572C"/>
    <w:rsid w:val="007E620B"/>
    <w:rsid w:val="007E6F76"/>
    <w:rsid w:val="007E7043"/>
    <w:rsid w:val="007E71F2"/>
    <w:rsid w:val="007F03E7"/>
    <w:rsid w:val="007F0A76"/>
    <w:rsid w:val="007F2463"/>
    <w:rsid w:val="007F379D"/>
    <w:rsid w:val="007F4047"/>
    <w:rsid w:val="007F463C"/>
    <w:rsid w:val="007F4D99"/>
    <w:rsid w:val="007F52C0"/>
    <w:rsid w:val="007F535D"/>
    <w:rsid w:val="007F5B9F"/>
    <w:rsid w:val="007F5FB3"/>
    <w:rsid w:val="007F676A"/>
    <w:rsid w:val="007F6BD3"/>
    <w:rsid w:val="007F6D6A"/>
    <w:rsid w:val="0080085D"/>
    <w:rsid w:val="008012D6"/>
    <w:rsid w:val="00801D0B"/>
    <w:rsid w:val="008021F3"/>
    <w:rsid w:val="00802D4D"/>
    <w:rsid w:val="00803596"/>
    <w:rsid w:val="00803728"/>
    <w:rsid w:val="0080426F"/>
    <w:rsid w:val="00804F2C"/>
    <w:rsid w:val="00806411"/>
    <w:rsid w:val="0080738B"/>
    <w:rsid w:val="00807F26"/>
    <w:rsid w:val="00810FB9"/>
    <w:rsid w:val="00811195"/>
    <w:rsid w:val="00811705"/>
    <w:rsid w:val="008129ED"/>
    <w:rsid w:val="00813264"/>
    <w:rsid w:val="0081382B"/>
    <w:rsid w:val="008138CB"/>
    <w:rsid w:val="00813E5B"/>
    <w:rsid w:val="008155E0"/>
    <w:rsid w:val="0081587D"/>
    <w:rsid w:val="00817033"/>
    <w:rsid w:val="00817BC0"/>
    <w:rsid w:val="00817E19"/>
    <w:rsid w:val="00820301"/>
    <w:rsid w:val="00820B86"/>
    <w:rsid w:val="00820CBF"/>
    <w:rsid w:val="00820CCC"/>
    <w:rsid w:val="00820D5F"/>
    <w:rsid w:val="008210D2"/>
    <w:rsid w:val="00821D29"/>
    <w:rsid w:val="00822B87"/>
    <w:rsid w:val="00823400"/>
    <w:rsid w:val="00824912"/>
    <w:rsid w:val="00825ECD"/>
    <w:rsid w:val="008270D0"/>
    <w:rsid w:val="0082755B"/>
    <w:rsid w:val="00827C31"/>
    <w:rsid w:val="008302E3"/>
    <w:rsid w:val="008315BC"/>
    <w:rsid w:val="0083168F"/>
    <w:rsid w:val="00831839"/>
    <w:rsid w:val="0083495B"/>
    <w:rsid w:val="00836041"/>
    <w:rsid w:val="008379B4"/>
    <w:rsid w:val="00837F10"/>
    <w:rsid w:val="00840949"/>
    <w:rsid w:val="0084108C"/>
    <w:rsid w:val="00841FEB"/>
    <w:rsid w:val="008421FC"/>
    <w:rsid w:val="00842DAC"/>
    <w:rsid w:val="0084597B"/>
    <w:rsid w:val="008459AF"/>
    <w:rsid w:val="00845A0E"/>
    <w:rsid w:val="00845C4B"/>
    <w:rsid w:val="00846250"/>
    <w:rsid w:val="00846685"/>
    <w:rsid w:val="00846A41"/>
    <w:rsid w:val="00846F75"/>
    <w:rsid w:val="00847A92"/>
    <w:rsid w:val="00847D09"/>
    <w:rsid w:val="00850223"/>
    <w:rsid w:val="0085047F"/>
    <w:rsid w:val="0085117A"/>
    <w:rsid w:val="00851D65"/>
    <w:rsid w:val="00852479"/>
    <w:rsid w:val="0085294B"/>
    <w:rsid w:val="00855DB4"/>
    <w:rsid w:val="008573E0"/>
    <w:rsid w:val="008628C0"/>
    <w:rsid w:val="008629F5"/>
    <w:rsid w:val="008632FF"/>
    <w:rsid w:val="008633BA"/>
    <w:rsid w:val="00864B03"/>
    <w:rsid w:val="00865F1C"/>
    <w:rsid w:val="00865FF2"/>
    <w:rsid w:val="0086645B"/>
    <w:rsid w:val="00866832"/>
    <w:rsid w:val="00867836"/>
    <w:rsid w:val="0087065A"/>
    <w:rsid w:val="0087078A"/>
    <w:rsid w:val="0087281B"/>
    <w:rsid w:val="0087289D"/>
    <w:rsid w:val="00872CA7"/>
    <w:rsid w:val="00873285"/>
    <w:rsid w:val="008736AF"/>
    <w:rsid w:val="008740EF"/>
    <w:rsid w:val="008756FF"/>
    <w:rsid w:val="00875EB5"/>
    <w:rsid w:val="00876C94"/>
    <w:rsid w:val="00880314"/>
    <w:rsid w:val="00880444"/>
    <w:rsid w:val="00880549"/>
    <w:rsid w:val="008808A6"/>
    <w:rsid w:val="00880CF0"/>
    <w:rsid w:val="0088127D"/>
    <w:rsid w:val="00881DFC"/>
    <w:rsid w:val="0088217F"/>
    <w:rsid w:val="008837C2"/>
    <w:rsid w:val="00883BF6"/>
    <w:rsid w:val="008847FC"/>
    <w:rsid w:val="00885942"/>
    <w:rsid w:val="00885A8B"/>
    <w:rsid w:val="00885CC8"/>
    <w:rsid w:val="00886384"/>
    <w:rsid w:val="00886975"/>
    <w:rsid w:val="00886D4A"/>
    <w:rsid w:val="008879D4"/>
    <w:rsid w:val="00887C54"/>
    <w:rsid w:val="00887F99"/>
    <w:rsid w:val="00887FF6"/>
    <w:rsid w:val="00890E5E"/>
    <w:rsid w:val="008914F4"/>
    <w:rsid w:val="00892D60"/>
    <w:rsid w:val="00893BC8"/>
    <w:rsid w:val="00893CD1"/>
    <w:rsid w:val="0089405A"/>
    <w:rsid w:val="00895664"/>
    <w:rsid w:val="00895B41"/>
    <w:rsid w:val="0089616B"/>
    <w:rsid w:val="008963D8"/>
    <w:rsid w:val="0089700F"/>
    <w:rsid w:val="00897843"/>
    <w:rsid w:val="00897870"/>
    <w:rsid w:val="008A1B0E"/>
    <w:rsid w:val="008A2919"/>
    <w:rsid w:val="008A2B8F"/>
    <w:rsid w:val="008A2CFB"/>
    <w:rsid w:val="008A35F6"/>
    <w:rsid w:val="008A4CC0"/>
    <w:rsid w:val="008A5404"/>
    <w:rsid w:val="008A5C2F"/>
    <w:rsid w:val="008A6055"/>
    <w:rsid w:val="008A7A8D"/>
    <w:rsid w:val="008B00E1"/>
    <w:rsid w:val="008B01F2"/>
    <w:rsid w:val="008B03FC"/>
    <w:rsid w:val="008B071A"/>
    <w:rsid w:val="008B091C"/>
    <w:rsid w:val="008B09D0"/>
    <w:rsid w:val="008B0FAA"/>
    <w:rsid w:val="008B12C9"/>
    <w:rsid w:val="008B1AB6"/>
    <w:rsid w:val="008B2096"/>
    <w:rsid w:val="008B2231"/>
    <w:rsid w:val="008B2241"/>
    <w:rsid w:val="008B29DE"/>
    <w:rsid w:val="008B326C"/>
    <w:rsid w:val="008B3339"/>
    <w:rsid w:val="008B42DD"/>
    <w:rsid w:val="008B6A92"/>
    <w:rsid w:val="008B6BD4"/>
    <w:rsid w:val="008B6F15"/>
    <w:rsid w:val="008B7816"/>
    <w:rsid w:val="008C0431"/>
    <w:rsid w:val="008C1331"/>
    <w:rsid w:val="008C25F7"/>
    <w:rsid w:val="008C3E5E"/>
    <w:rsid w:val="008C3F03"/>
    <w:rsid w:val="008C4393"/>
    <w:rsid w:val="008C5A14"/>
    <w:rsid w:val="008C5CD6"/>
    <w:rsid w:val="008C7F43"/>
    <w:rsid w:val="008D07D5"/>
    <w:rsid w:val="008D0960"/>
    <w:rsid w:val="008D114E"/>
    <w:rsid w:val="008D1AE2"/>
    <w:rsid w:val="008D1DD1"/>
    <w:rsid w:val="008D26BF"/>
    <w:rsid w:val="008D278C"/>
    <w:rsid w:val="008D2A30"/>
    <w:rsid w:val="008D3CD5"/>
    <w:rsid w:val="008D3E48"/>
    <w:rsid w:val="008D3F62"/>
    <w:rsid w:val="008D4A40"/>
    <w:rsid w:val="008E018F"/>
    <w:rsid w:val="008E0D87"/>
    <w:rsid w:val="008E0EF7"/>
    <w:rsid w:val="008E106D"/>
    <w:rsid w:val="008E12CB"/>
    <w:rsid w:val="008E1EFE"/>
    <w:rsid w:val="008E362C"/>
    <w:rsid w:val="008E63BC"/>
    <w:rsid w:val="008E64A9"/>
    <w:rsid w:val="008E6747"/>
    <w:rsid w:val="008E693A"/>
    <w:rsid w:val="008E7026"/>
    <w:rsid w:val="008E7177"/>
    <w:rsid w:val="008E739F"/>
    <w:rsid w:val="008E7791"/>
    <w:rsid w:val="008E790B"/>
    <w:rsid w:val="008E7A15"/>
    <w:rsid w:val="008F11AF"/>
    <w:rsid w:val="008F16A8"/>
    <w:rsid w:val="008F16BE"/>
    <w:rsid w:val="008F249F"/>
    <w:rsid w:val="008F2C8E"/>
    <w:rsid w:val="008F3306"/>
    <w:rsid w:val="008F3D12"/>
    <w:rsid w:val="008F3DC6"/>
    <w:rsid w:val="008F4057"/>
    <w:rsid w:val="008F408E"/>
    <w:rsid w:val="008F4237"/>
    <w:rsid w:val="008F589F"/>
    <w:rsid w:val="008F6029"/>
    <w:rsid w:val="008F6156"/>
    <w:rsid w:val="008F74D7"/>
    <w:rsid w:val="00900C97"/>
    <w:rsid w:val="00901064"/>
    <w:rsid w:val="00901093"/>
    <w:rsid w:val="0090123F"/>
    <w:rsid w:val="00901938"/>
    <w:rsid w:val="009023AD"/>
    <w:rsid w:val="00902823"/>
    <w:rsid w:val="00904ACC"/>
    <w:rsid w:val="00905273"/>
    <w:rsid w:val="0090556A"/>
    <w:rsid w:val="00905E2B"/>
    <w:rsid w:val="00907774"/>
    <w:rsid w:val="00907F64"/>
    <w:rsid w:val="00910888"/>
    <w:rsid w:val="00910A56"/>
    <w:rsid w:val="00911F10"/>
    <w:rsid w:val="0091260F"/>
    <w:rsid w:val="00912F6F"/>
    <w:rsid w:val="00913FDD"/>
    <w:rsid w:val="009142EA"/>
    <w:rsid w:val="00914398"/>
    <w:rsid w:val="00915A2B"/>
    <w:rsid w:val="00916995"/>
    <w:rsid w:val="00916C12"/>
    <w:rsid w:val="00916C6B"/>
    <w:rsid w:val="00916E36"/>
    <w:rsid w:val="00916ECF"/>
    <w:rsid w:val="00917706"/>
    <w:rsid w:val="00917DC1"/>
    <w:rsid w:val="0092097F"/>
    <w:rsid w:val="00920B2F"/>
    <w:rsid w:val="00921381"/>
    <w:rsid w:val="00922BCD"/>
    <w:rsid w:val="00923A5C"/>
    <w:rsid w:val="00923F5E"/>
    <w:rsid w:val="009250B9"/>
    <w:rsid w:val="00925336"/>
    <w:rsid w:val="00925425"/>
    <w:rsid w:val="0092556B"/>
    <w:rsid w:val="009257C1"/>
    <w:rsid w:val="00925BD0"/>
    <w:rsid w:val="00927E4D"/>
    <w:rsid w:val="0093024F"/>
    <w:rsid w:val="00931EC9"/>
    <w:rsid w:val="009328C8"/>
    <w:rsid w:val="0093352E"/>
    <w:rsid w:val="0093415F"/>
    <w:rsid w:val="0093485A"/>
    <w:rsid w:val="00936B0C"/>
    <w:rsid w:val="00937D9B"/>
    <w:rsid w:val="009412CE"/>
    <w:rsid w:val="00941ABC"/>
    <w:rsid w:val="009421BB"/>
    <w:rsid w:val="00942379"/>
    <w:rsid w:val="009426ED"/>
    <w:rsid w:val="00942926"/>
    <w:rsid w:val="00942C5A"/>
    <w:rsid w:val="00943EAC"/>
    <w:rsid w:val="00944ACB"/>
    <w:rsid w:val="00944E3A"/>
    <w:rsid w:val="00945801"/>
    <w:rsid w:val="00945C60"/>
    <w:rsid w:val="00946196"/>
    <w:rsid w:val="00950308"/>
    <w:rsid w:val="00951817"/>
    <w:rsid w:val="00951A57"/>
    <w:rsid w:val="00951AA1"/>
    <w:rsid w:val="00951D77"/>
    <w:rsid w:val="009523D8"/>
    <w:rsid w:val="009531AB"/>
    <w:rsid w:val="00953D02"/>
    <w:rsid w:val="00954E8B"/>
    <w:rsid w:val="00955C4A"/>
    <w:rsid w:val="00955EA4"/>
    <w:rsid w:val="00957413"/>
    <w:rsid w:val="00957E86"/>
    <w:rsid w:val="009602BB"/>
    <w:rsid w:val="00960D8E"/>
    <w:rsid w:val="00961401"/>
    <w:rsid w:val="009616E6"/>
    <w:rsid w:val="00962E91"/>
    <w:rsid w:val="009630A7"/>
    <w:rsid w:val="00963F02"/>
    <w:rsid w:val="009640E1"/>
    <w:rsid w:val="009651DB"/>
    <w:rsid w:val="00966085"/>
    <w:rsid w:val="009668AA"/>
    <w:rsid w:val="00966B41"/>
    <w:rsid w:val="009705E9"/>
    <w:rsid w:val="00970B05"/>
    <w:rsid w:val="00972B6B"/>
    <w:rsid w:val="00972C96"/>
    <w:rsid w:val="00972CE1"/>
    <w:rsid w:val="00973647"/>
    <w:rsid w:val="00973891"/>
    <w:rsid w:val="00973A4A"/>
    <w:rsid w:val="00973C77"/>
    <w:rsid w:val="009747F6"/>
    <w:rsid w:val="0097494C"/>
    <w:rsid w:val="0097557D"/>
    <w:rsid w:val="00976A12"/>
    <w:rsid w:val="0097727A"/>
    <w:rsid w:val="009775D0"/>
    <w:rsid w:val="009812EF"/>
    <w:rsid w:val="00983680"/>
    <w:rsid w:val="00983F23"/>
    <w:rsid w:val="00983FC2"/>
    <w:rsid w:val="0098579C"/>
    <w:rsid w:val="00985A00"/>
    <w:rsid w:val="009864EB"/>
    <w:rsid w:val="0098659C"/>
    <w:rsid w:val="00986AB0"/>
    <w:rsid w:val="00986EB7"/>
    <w:rsid w:val="00987E63"/>
    <w:rsid w:val="009914C5"/>
    <w:rsid w:val="009925B7"/>
    <w:rsid w:val="009925F0"/>
    <w:rsid w:val="00993114"/>
    <w:rsid w:val="0099354C"/>
    <w:rsid w:val="00993BA1"/>
    <w:rsid w:val="0099479C"/>
    <w:rsid w:val="00995E17"/>
    <w:rsid w:val="009964B6"/>
    <w:rsid w:val="00996521"/>
    <w:rsid w:val="00996F64"/>
    <w:rsid w:val="009A07AC"/>
    <w:rsid w:val="009A0BE1"/>
    <w:rsid w:val="009A1648"/>
    <w:rsid w:val="009A1E27"/>
    <w:rsid w:val="009A251D"/>
    <w:rsid w:val="009A27B0"/>
    <w:rsid w:val="009A28D6"/>
    <w:rsid w:val="009A37BC"/>
    <w:rsid w:val="009A3A09"/>
    <w:rsid w:val="009A40FE"/>
    <w:rsid w:val="009A48C7"/>
    <w:rsid w:val="009A496F"/>
    <w:rsid w:val="009A581E"/>
    <w:rsid w:val="009A6EBB"/>
    <w:rsid w:val="009A7273"/>
    <w:rsid w:val="009B01FC"/>
    <w:rsid w:val="009B0565"/>
    <w:rsid w:val="009B089B"/>
    <w:rsid w:val="009B1CD0"/>
    <w:rsid w:val="009B205D"/>
    <w:rsid w:val="009B21BD"/>
    <w:rsid w:val="009B2D24"/>
    <w:rsid w:val="009B328C"/>
    <w:rsid w:val="009B3F33"/>
    <w:rsid w:val="009B4255"/>
    <w:rsid w:val="009B4669"/>
    <w:rsid w:val="009B514B"/>
    <w:rsid w:val="009B7610"/>
    <w:rsid w:val="009C0222"/>
    <w:rsid w:val="009C0304"/>
    <w:rsid w:val="009C0C04"/>
    <w:rsid w:val="009C0DE6"/>
    <w:rsid w:val="009C181D"/>
    <w:rsid w:val="009C1B56"/>
    <w:rsid w:val="009C1B6E"/>
    <w:rsid w:val="009C2470"/>
    <w:rsid w:val="009C2FCD"/>
    <w:rsid w:val="009C3511"/>
    <w:rsid w:val="009C3579"/>
    <w:rsid w:val="009C37C8"/>
    <w:rsid w:val="009C42CA"/>
    <w:rsid w:val="009C5833"/>
    <w:rsid w:val="009D1159"/>
    <w:rsid w:val="009D4116"/>
    <w:rsid w:val="009D61D3"/>
    <w:rsid w:val="009E1FDB"/>
    <w:rsid w:val="009E2137"/>
    <w:rsid w:val="009E2157"/>
    <w:rsid w:val="009E31F4"/>
    <w:rsid w:val="009E38B6"/>
    <w:rsid w:val="009E3945"/>
    <w:rsid w:val="009E3966"/>
    <w:rsid w:val="009E493E"/>
    <w:rsid w:val="009E4C1C"/>
    <w:rsid w:val="009E7B08"/>
    <w:rsid w:val="009E7DDA"/>
    <w:rsid w:val="009E7F2A"/>
    <w:rsid w:val="009F04EA"/>
    <w:rsid w:val="009F1C71"/>
    <w:rsid w:val="009F2A8A"/>
    <w:rsid w:val="009F343A"/>
    <w:rsid w:val="009F35A8"/>
    <w:rsid w:val="009F41D3"/>
    <w:rsid w:val="009F5806"/>
    <w:rsid w:val="009F5850"/>
    <w:rsid w:val="009F5981"/>
    <w:rsid w:val="009F76E9"/>
    <w:rsid w:val="009F7CD3"/>
    <w:rsid w:val="00A00F74"/>
    <w:rsid w:val="00A01E88"/>
    <w:rsid w:val="00A02028"/>
    <w:rsid w:val="00A023D7"/>
    <w:rsid w:val="00A02532"/>
    <w:rsid w:val="00A02B54"/>
    <w:rsid w:val="00A0362F"/>
    <w:rsid w:val="00A03668"/>
    <w:rsid w:val="00A04B94"/>
    <w:rsid w:val="00A065AC"/>
    <w:rsid w:val="00A0697A"/>
    <w:rsid w:val="00A0787A"/>
    <w:rsid w:val="00A1016D"/>
    <w:rsid w:val="00A1094B"/>
    <w:rsid w:val="00A11323"/>
    <w:rsid w:val="00A11DD9"/>
    <w:rsid w:val="00A12D0C"/>
    <w:rsid w:val="00A12FBD"/>
    <w:rsid w:val="00A14C4F"/>
    <w:rsid w:val="00A1563B"/>
    <w:rsid w:val="00A15DC6"/>
    <w:rsid w:val="00A16C7B"/>
    <w:rsid w:val="00A173F0"/>
    <w:rsid w:val="00A176E8"/>
    <w:rsid w:val="00A17BA0"/>
    <w:rsid w:val="00A17E87"/>
    <w:rsid w:val="00A17EE6"/>
    <w:rsid w:val="00A20037"/>
    <w:rsid w:val="00A21C9A"/>
    <w:rsid w:val="00A237FA"/>
    <w:rsid w:val="00A24346"/>
    <w:rsid w:val="00A2488C"/>
    <w:rsid w:val="00A25C1C"/>
    <w:rsid w:val="00A25C24"/>
    <w:rsid w:val="00A260CE"/>
    <w:rsid w:val="00A2654F"/>
    <w:rsid w:val="00A26A37"/>
    <w:rsid w:val="00A26EDD"/>
    <w:rsid w:val="00A2725A"/>
    <w:rsid w:val="00A307BA"/>
    <w:rsid w:val="00A30E2A"/>
    <w:rsid w:val="00A31202"/>
    <w:rsid w:val="00A31435"/>
    <w:rsid w:val="00A31506"/>
    <w:rsid w:val="00A31687"/>
    <w:rsid w:val="00A31BD5"/>
    <w:rsid w:val="00A32A0C"/>
    <w:rsid w:val="00A33200"/>
    <w:rsid w:val="00A337CA"/>
    <w:rsid w:val="00A3425C"/>
    <w:rsid w:val="00A347A8"/>
    <w:rsid w:val="00A351BB"/>
    <w:rsid w:val="00A36BDD"/>
    <w:rsid w:val="00A37397"/>
    <w:rsid w:val="00A400F8"/>
    <w:rsid w:val="00A405C4"/>
    <w:rsid w:val="00A40EF1"/>
    <w:rsid w:val="00A42A5E"/>
    <w:rsid w:val="00A42B51"/>
    <w:rsid w:val="00A42C12"/>
    <w:rsid w:val="00A43B1F"/>
    <w:rsid w:val="00A4409E"/>
    <w:rsid w:val="00A44D56"/>
    <w:rsid w:val="00A460C2"/>
    <w:rsid w:val="00A47B9B"/>
    <w:rsid w:val="00A500BA"/>
    <w:rsid w:val="00A505DF"/>
    <w:rsid w:val="00A50B96"/>
    <w:rsid w:val="00A5129F"/>
    <w:rsid w:val="00A513F7"/>
    <w:rsid w:val="00A52676"/>
    <w:rsid w:val="00A53BE9"/>
    <w:rsid w:val="00A5531F"/>
    <w:rsid w:val="00A553FC"/>
    <w:rsid w:val="00A577AC"/>
    <w:rsid w:val="00A578CF"/>
    <w:rsid w:val="00A579C9"/>
    <w:rsid w:val="00A579D5"/>
    <w:rsid w:val="00A57B51"/>
    <w:rsid w:val="00A6027C"/>
    <w:rsid w:val="00A60368"/>
    <w:rsid w:val="00A609D5"/>
    <w:rsid w:val="00A60A1F"/>
    <w:rsid w:val="00A6149C"/>
    <w:rsid w:val="00A6295A"/>
    <w:rsid w:val="00A62B81"/>
    <w:rsid w:val="00A641FF"/>
    <w:rsid w:val="00A647C6"/>
    <w:rsid w:val="00A64E2F"/>
    <w:rsid w:val="00A64E4C"/>
    <w:rsid w:val="00A64FDC"/>
    <w:rsid w:val="00A65554"/>
    <w:rsid w:val="00A65AA5"/>
    <w:rsid w:val="00A660C8"/>
    <w:rsid w:val="00A66344"/>
    <w:rsid w:val="00A675D5"/>
    <w:rsid w:val="00A700B5"/>
    <w:rsid w:val="00A70218"/>
    <w:rsid w:val="00A709E7"/>
    <w:rsid w:val="00A71522"/>
    <w:rsid w:val="00A7164B"/>
    <w:rsid w:val="00A737FA"/>
    <w:rsid w:val="00A73800"/>
    <w:rsid w:val="00A7486E"/>
    <w:rsid w:val="00A74CC6"/>
    <w:rsid w:val="00A750AB"/>
    <w:rsid w:val="00A75258"/>
    <w:rsid w:val="00A7596D"/>
    <w:rsid w:val="00A76089"/>
    <w:rsid w:val="00A7648D"/>
    <w:rsid w:val="00A77139"/>
    <w:rsid w:val="00A771DC"/>
    <w:rsid w:val="00A77478"/>
    <w:rsid w:val="00A77708"/>
    <w:rsid w:val="00A77FED"/>
    <w:rsid w:val="00A8093B"/>
    <w:rsid w:val="00A81FC8"/>
    <w:rsid w:val="00A824C3"/>
    <w:rsid w:val="00A82BC7"/>
    <w:rsid w:val="00A8311D"/>
    <w:rsid w:val="00A83A1D"/>
    <w:rsid w:val="00A85DDE"/>
    <w:rsid w:val="00A86487"/>
    <w:rsid w:val="00A86B1B"/>
    <w:rsid w:val="00A86BD9"/>
    <w:rsid w:val="00A86DB8"/>
    <w:rsid w:val="00A90E4C"/>
    <w:rsid w:val="00A92115"/>
    <w:rsid w:val="00A95583"/>
    <w:rsid w:val="00A957E9"/>
    <w:rsid w:val="00A96604"/>
    <w:rsid w:val="00AA045D"/>
    <w:rsid w:val="00AA04E5"/>
    <w:rsid w:val="00AA0962"/>
    <w:rsid w:val="00AA0D75"/>
    <w:rsid w:val="00AA26CB"/>
    <w:rsid w:val="00AA292E"/>
    <w:rsid w:val="00AA3E88"/>
    <w:rsid w:val="00AA4036"/>
    <w:rsid w:val="00AA584F"/>
    <w:rsid w:val="00AA65BC"/>
    <w:rsid w:val="00AA7915"/>
    <w:rsid w:val="00AB08CB"/>
    <w:rsid w:val="00AB1F27"/>
    <w:rsid w:val="00AB3FED"/>
    <w:rsid w:val="00AB462A"/>
    <w:rsid w:val="00AB464F"/>
    <w:rsid w:val="00AB4CB7"/>
    <w:rsid w:val="00AB5AEE"/>
    <w:rsid w:val="00AB6487"/>
    <w:rsid w:val="00AB72AF"/>
    <w:rsid w:val="00AB72FE"/>
    <w:rsid w:val="00AB76E0"/>
    <w:rsid w:val="00AB7AF9"/>
    <w:rsid w:val="00AB7B42"/>
    <w:rsid w:val="00AC0338"/>
    <w:rsid w:val="00AC03C1"/>
    <w:rsid w:val="00AC0995"/>
    <w:rsid w:val="00AC2223"/>
    <w:rsid w:val="00AC249B"/>
    <w:rsid w:val="00AC3BF8"/>
    <w:rsid w:val="00AC4661"/>
    <w:rsid w:val="00AC485D"/>
    <w:rsid w:val="00AC6784"/>
    <w:rsid w:val="00AC72B2"/>
    <w:rsid w:val="00AC795C"/>
    <w:rsid w:val="00AD0D4E"/>
    <w:rsid w:val="00AD1246"/>
    <w:rsid w:val="00AD2352"/>
    <w:rsid w:val="00AD2558"/>
    <w:rsid w:val="00AD265C"/>
    <w:rsid w:val="00AD26B7"/>
    <w:rsid w:val="00AD2D8D"/>
    <w:rsid w:val="00AD2F76"/>
    <w:rsid w:val="00AD355C"/>
    <w:rsid w:val="00AD42EC"/>
    <w:rsid w:val="00AD4D96"/>
    <w:rsid w:val="00AD61F6"/>
    <w:rsid w:val="00AD6B08"/>
    <w:rsid w:val="00AD7EEA"/>
    <w:rsid w:val="00AE0123"/>
    <w:rsid w:val="00AE06E3"/>
    <w:rsid w:val="00AE0D44"/>
    <w:rsid w:val="00AE0E1D"/>
    <w:rsid w:val="00AE205F"/>
    <w:rsid w:val="00AE258E"/>
    <w:rsid w:val="00AE4C56"/>
    <w:rsid w:val="00AE517A"/>
    <w:rsid w:val="00AE5651"/>
    <w:rsid w:val="00AE57D3"/>
    <w:rsid w:val="00AE5D05"/>
    <w:rsid w:val="00AE67CE"/>
    <w:rsid w:val="00AE6CA9"/>
    <w:rsid w:val="00AF051F"/>
    <w:rsid w:val="00AF09F3"/>
    <w:rsid w:val="00AF2BE0"/>
    <w:rsid w:val="00AF34A4"/>
    <w:rsid w:val="00AF3BD5"/>
    <w:rsid w:val="00AF4619"/>
    <w:rsid w:val="00AF5319"/>
    <w:rsid w:val="00AF542F"/>
    <w:rsid w:val="00AF552C"/>
    <w:rsid w:val="00AF5B44"/>
    <w:rsid w:val="00B00E29"/>
    <w:rsid w:val="00B0118E"/>
    <w:rsid w:val="00B01497"/>
    <w:rsid w:val="00B0197E"/>
    <w:rsid w:val="00B01AE3"/>
    <w:rsid w:val="00B026ED"/>
    <w:rsid w:val="00B028D4"/>
    <w:rsid w:val="00B0482A"/>
    <w:rsid w:val="00B05C66"/>
    <w:rsid w:val="00B0797A"/>
    <w:rsid w:val="00B1096F"/>
    <w:rsid w:val="00B111E5"/>
    <w:rsid w:val="00B121B1"/>
    <w:rsid w:val="00B12618"/>
    <w:rsid w:val="00B132F6"/>
    <w:rsid w:val="00B153A2"/>
    <w:rsid w:val="00B1569B"/>
    <w:rsid w:val="00B15843"/>
    <w:rsid w:val="00B15D60"/>
    <w:rsid w:val="00B1679A"/>
    <w:rsid w:val="00B16FEC"/>
    <w:rsid w:val="00B170A3"/>
    <w:rsid w:val="00B1755D"/>
    <w:rsid w:val="00B20229"/>
    <w:rsid w:val="00B21F29"/>
    <w:rsid w:val="00B23079"/>
    <w:rsid w:val="00B23230"/>
    <w:rsid w:val="00B23E45"/>
    <w:rsid w:val="00B23FAD"/>
    <w:rsid w:val="00B24EE1"/>
    <w:rsid w:val="00B2540F"/>
    <w:rsid w:val="00B259C8"/>
    <w:rsid w:val="00B263C2"/>
    <w:rsid w:val="00B3039B"/>
    <w:rsid w:val="00B31CA6"/>
    <w:rsid w:val="00B32201"/>
    <w:rsid w:val="00B327D5"/>
    <w:rsid w:val="00B34222"/>
    <w:rsid w:val="00B34EF8"/>
    <w:rsid w:val="00B36166"/>
    <w:rsid w:val="00B3651A"/>
    <w:rsid w:val="00B37C38"/>
    <w:rsid w:val="00B4022C"/>
    <w:rsid w:val="00B40A0A"/>
    <w:rsid w:val="00B41083"/>
    <w:rsid w:val="00B418F6"/>
    <w:rsid w:val="00B42844"/>
    <w:rsid w:val="00B432E0"/>
    <w:rsid w:val="00B43658"/>
    <w:rsid w:val="00B43D18"/>
    <w:rsid w:val="00B443E8"/>
    <w:rsid w:val="00B44630"/>
    <w:rsid w:val="00B44E6C"/>
    <w:rsid w:val="00B45796"/>
    <w:rsid w:val="00B462D7"/>
    <w:rsid w:val="00B50752"/>
    <w:rsid w:val="00B51F4F"/>
    <w:rsid w:val="00B52271"/>
    <w:rsid w:val="00B53AF2"/>
    <w:rsid w:val="00B53CBB"/>
    <w:rsid w:val="00B5582D"/>
    <w:rsid w:val="00B558C9"/>
    <w:rsid w:val="00B56B0F"/>
    <w:rsid w:val="00B609FB"/>
    <w:rsid w:val="00B60FF3"/>
    <w:rsid w:val="00B6233F"/>
    <w:rsid w:val="00B63068"/>
    <w:rsid w:val="00B6406F"/>
    <w:rsid w:val="00B65869"/>
    <w:rsid w:val="00B664D0"/>
    <w:rsid w:val="00B66C3F"/>
    <w:rsid w:val="00B670D0"/>
    <w:rsid w:val="00B6713A"/>
    <w:rsid w:val="00B6759D"/>
    <w:rsid w:val="00B67D99"/>
    <w:rsid w:val="00B67EFA"/>
    <w:rsid w:val="00B70811"/>
    <w:rsid w:val="00B709A3"/>
    <w:rsid w:val="00B7117E"/>
    <w:rsid w:val="00B715CC"/>
    <w:rsid w:val="00B71AA9"/>
    <w:rsid w:val="00B720BD"/>
    <w:rsid w:val="00B7364D"/>
    <w:rsid w:val="00B74623"/>
    <w:rsid w:val="00B7488E"/>
    <w:rsid w:val="00B77416"/>
    <w:rsid w:val="00B77789"/>
    <w:rsid w:val="00B77AE6"/>
    <w:rsid w:val="00B77C44"/>
    <w:rsid w:val="00B8054C"/>
    <w:rsid w:val="00B805E0"/>
    <w:rsid w:val="00B80A5C"/>
    <w:rsid w:val="00B82CC8"/>
    <w:rsid w:val="00B830EB"/>
    <w:rsid w:val="00B8333E"/>
    <w:rsid w:val="00B83AAB"/>
    <w:rsid w:val="00B85DA5"/>
    <w:rsid w:val="00B87E28"/>
    <w:rsid w:val="00B905CD"/>
    <w:rsid w:val="00B90780"/>
    <w:rsid w:val="00B90EBC"/>
    <w:rsid w:val="00B90F20"/>
    <w:rsid w:val="00B9173F"/>
    <w:rsid w:val="00B92149"/>
    <w:rsid w:val="00B92A09"/>
    <w:rsid w:val="00B93539"/>
    <w:rsid w:val="00B93FD7"/>
    <w:rsid w:val="00B942A9"/>
    <w:rsid w:val="00B950B3"/>
    <w:rsid w:val="00B9516D"/>
    <w:rsid w:val="00B95344"/>
    <w:rsid w:val="00B97D86"/>
    <w:rsid w:val="00BA0A5C"/>
    <w:rsid w:val="00BA0ACC"/>
    <w:rsid w:val="00BA0CD0"/>
    <w:rsid w:val="00BA1332"/>
    <w:rsid w:val="00BA18F7"/>
    <w:rsid w:val="00BA1C26"/>
    <w:rsid w:val="00BA3839"/>
    <w:rsid w:val="00BA3C19"/>
    <w:rsid w:val="00BA4409"/>
    <w:rsid w:val="00BA5D03"/>
    <w:rsid w:val="00BA60A9"/>
    <w:rsid w:val="00BA614F"/>
    <w:rsid w:val="00BA69B7"/>
    <w:rsid w:val="00BA7B8C"/>
    <w:rsid w:val="00BB05FC"/>
    <w:rsid w:val="00BB0602"/>
    <w:rsid w:val="00BB0D1B"/>
    <w:rsid w:val="00BB1F9F"/>
    <w:rsid w:val="00BB21F4"/>
    <w:rsid w:val="00BB3E25"/>
    <w:rsid w:val="00BB4572"/>
    <w:rsid w:val="00BB4A62"/>
    <w:rsid w:val="00BB5070"/>
    <w:rsid w:val="00BB64A1"/>
    <w:rsid w:val="00BB6940"/>
    <w:rsid w:val="00BB7760"/>
    <w:rsid w:val="00BB77E9"/>
    <w:rsid w:val="00BC05CB"/>
    <w:rsid w:val="00BC174C"/>
    <w:rsid w:val="00BC1766"/>
    <w:rsid w:val="00BC1CC0"/>
    <w:rsid w:val="00BC2170"/>
    <w:rsid w:val="00BC2423"/>
    <w:rsid w:val="00BC253E"/>
    <w:rsid w:val="00BC266C"/>
    <w:rsid w:val="00BC2B1B"/>
    <w:rsid w:val="00BC2F0A"/>
    <w:rsid w:val="00BC3C69"/>
    <w:rsid w:val="00BC4807"/>
    <w:rsid w:val="00BC4F23"/>
    <w:rsid w:val="00BC5136"/>
    <w:rsid w:val="00BC5564"/>
    <w:rsid w:val="00BC688C"/>
    <w:rsid w:val="00BD0EE6"/>
    <w:rsid w:val="00BD136D"/>
    <w:rsid w:val="00BD1AC3"/>
    <w:rsid w:val="00BD1C07"/>
    <w:rsid w:val="00BD1E2C"/>
    <w:rsid w:val="00BD2B9B"/>
    <w:rsid w:val="00BD3748"/>
    <w:rsid w:val="00BD40C7"/>
    <w:rsid w:val="00BD4702"/>
    <w:rsid w:val="00BD4773"/>
    <w:rsid w:val="00BD4F64"/>
    <w:rsid w:val="00BD53DC"/>
    <w:rsid w:val="00BD5F9E"/>
    <w:rsid w:val="00BD6B80"/>
    <w:rsid w:val="00BD6F06"/>
    <w:rsid w:val="00BD7C47"/>
    <w:rsid w:val="00BD7CB8"/>
    <w:rsid w:val="00BE0A3D"/>
    <w:rsid w:val="00BE38D7"/>
    <w:rsid w:val="00BE3DB0"/>
    <w:rsid w:val="00BE48F8"/>
    <w:rsid w:val="00BE4B8E"/>
    <w:rsid w:val="00BE4E31"/>
    <w:rsid w:val="00BE5F4F"/>
    <w:rsid w:val="00BE7A00"/>
    <w:rsid w:val="00BE7B15"/>
    <w:rsid w:val="00BF0135"/>
    <w:rsid w:val="00BF044D"/>
    <w:rsid w:val="00BF0BFD"/>
    <w:rsid w:val="00BF1457"/>
    <w:rsid w:val="00BF1626"/>
    <w:rsid w:val="00BF3032"/>
    <w:rsid w:val="00BF41D7"/>
    <w:rsid w:val="00C00092"/>
    <w:rsid w:val="00C0024F"/>
    <w:rsid w:val="00C00880"/>
    <w:rsid w:val="00C010C5"/>
    <w:rsid w:val="00C0172E"/>
    <w:rsid w:val="00C01BD7"/>
    <w:rsid w:val="00C0285A"/>
    <w:rsid w:val="00C02B88"/>
    <w:rsid w:val="00C034B8"/>
    <w:rsid w:val="00C035BF"/>
    <w:rsid w:val="00C03D09"/>
    <w:rsid w:val="00C06AEE"/>
    <w:rsid w:val="00C06DBE"/>
    <w:rsid w:val="00C06E1E"/>
    <w:rsid w:val="00C06FB7"/>
    <w:rsid w:val="00C07265"/>
    <w:rsid w:val="00C07827"/>
    <w:rsid w:val="00C07C31"/>
    <w:rsid w:val="00C127FD"/>
    <w:rsid w:val="00C1392D"/>
    <w:rsid w:val="00C14124"/>
    <w:rsid w:val="00C14CEB"/>
    <w:rsid w:val="00C157C6"/>
    <w:rsid w:val="00C15BF7"/>
    <w:rsid w:val="00C15EDE"/>
    <w:rsid w:val="00C172A2"/>
    <w:rsid w:val="00C17667"/>
    <w:rsid w:val="00C17BF1"/>
    <w:rsid w:val="00C20555"/>
    <w:rsid w:val="00C21301"/>
    <w:rsid w:val="00C21EAF"/>
    <w:rsid w:val="00C2371E"/>
    <w:rsid w:val="00C23C10"/>
    <w:rsid w:val="00C24CB3"/>
    <w:rsid w:val="00C252E6"/>
    <w:rsid w:val="00C25C2F"/>
    <w:rsid w:val="00C26545"/>
    <w:rsid w:val="00C2684D"/>
    <w:rsid w:val="00C26C70"/>
    <w:rsid w:val="00C27048"/>
    <w:rsid w:val="00C27C3B"/>
    <w:rsid w:val="00C27F07"/>
    <w:rsid w:val="00C30385"/>
    <w:rsid w:val="00C310AE"/>
    <w:rsid w:val="00C3120F"/>
    <w:rsid w:val="00C3368F"/>
    <w:rsid w:val="00C337F6"/>
    <w:rsid w:val="00C33BD1"/>
    <w:rsid w:val="00C36846"/>
    <w:rsid w:val="00C37159"/>
    <w:rsid w:val="00C3784C"/>
    <w:rsid w:val="00C37A24"/>
    <w:rsid w:val="00C410BE"/>
    <w:rsid w:val="00C4187D"/>
    <w:rsid w:val="00C418E8"/>
    <w:rsid w:val="00C425C2"/>
    <w:rsid w:val="00C4463C"/>
    <w:rsid w:val="00C456D5"/>
    <w:rsid w:val="00C478A1"/>
    <w:rsid w:val="00C507BB"/>
    <w:rsid w:val="00C508B6"/>
    <w:rsid w:val="00C52732"/>
    <w:rsid w:val="00C52A46"/>
    <w:rsid w:val="00C531C1"/>
    <w:rsid w:val="00C53E24"/>
    <w:rsid w:val="00C5455A"/>
    <w:rsid w:val="00C54D8E"/>
    <w:rsid w:val="00C562AA"/>
    <w:rsid w:val="00C56F30"/>
    <w:rsid w:val="00C57553"/>
    <w:rsid w:val="00C576C0"/>
    <w:rsid w:val="00C57CF6"/>
    <w:rsid w:val="00C57DB2"/>
    <w:rsid w:val="00C620D6"/>
    <w:rsid w:val="00C63743"/>
    <w:rsid w:val="00C63F5E"/>
    <w:rsid w:val="00C640D5"/>
    <w:rsid w:val="00C653A1"/>
    <w:rsid w:val="00C654FE"/>
    <w:rsid w:val="00C66F34"/>
    <w:rsid w:val="00C67DE5"/>
    <w:rsid w:val="00C712F0"/>
    <w:rsid w:val="00C71B70"/>
    <w:rsid w:val="00C72126"/>
    <w:rsid w:val="00C728CB"/>
    <w:rsid w:val="00C72DB4"/>
    <w:rsid w:val="00C73862"/>
    <w:rsid w:val="00C73C10"/>
    <w:rsid w:val="00C748D2"/>
    <w:rsid w:val="00C74933"/>
    <w:rsid w:val="00C74E69"/>
    <w:rsid w:val="00C75356"/>
    <w:rsid w:val="00C7714A"/>
    <w:rsid w:val="00C77ACA"/>
    <w:rsid w:val="00C77EA5"/>
    <w:rsid w:val="00C80359"/>
    <w:rsid w:val="00C803EB"/>
    <w:rsid w:val="00C81799"/>
    <w:rsid w:val="00C81DAD"/>
    <w:rsid w:val="00C81FE4"/>
    <w:rsid w:val="00C82961"/>
    <w:rsid w:val="00C82FBB"/>
    <w:rsid w:val="00C83164"/>
    <w:rsid w:val="00C83904"/>
    <w:rsid w:val="00C83A38"/>
    <w:rsid w:val="00C83A91"/>
    <w:rsid w:val="00C8513B"/>
    <w:rsid w:val="00C855E0"/>
    <w:rsid w:val="00C85C94"/>
    <w:rsid w:val="00C86088"/>
    <w:rsid w:val="00C862BE"/>
    <w:rsid w:val="00C867F3"/>
    <w:rsid w:val="00C869A0"/>
    <w:rsid w:val="00C87B51"/>
    <w:rsid w:val="00C87C4B"/>
    <w:rsid w:val="00C9048E"/>
    <w:rsid w:val="00C90585"/>
    <w:rsid w:val="00C90AD5"/>
    <w:rsid w:val="00C91824"/>
    <w:rsid w:val="00C92AE4"/>
    <w:rsid w:val="00C93208"/>
    <w:rsid w:val="00C93679"/>
    <w:rsid w:val="00C9388B"/>
    <w:rsid w:val="00C93C41"/>
    <w:rsid w:val="00C93D37"/>
    <w:rsid w:val="00C94918"/>
    <w:rsid w:val="00C94A01"/>
    <w:rsid w:val="00C94CEE"/>
    <w:rsid w:val="00C94E8A"/>
    <w:rsid w:val="00C9532E"/>
    <w:rsid w:val="00C97B0E"/>
    <w:rsid w:val="00C97E5B"/>
    <w:rsid w:val="00CA06D1"/>
    <w:rsid w:val="00CA1BB1"/>
    <w:rsid w:val="00CA236C"/>
    <w:rsid w:val="00CA27D6"/>
    <w:rsid w:val="00CA2FFE"/>
    <w:rsid w:val="00CA3229"/>
    <w:rsid w:val="00CA3E7D"/>
    <w:rsid w:val="00CA594C"/>
    <w:rsid w:val="00CA701F"/>
    <w:rsid w:val="00CA75E7"/>
    <w:rsid w:val="00CA7C1E"/>
    <w:rsid w:val="00CB0F16"/>
    <w:rsid w:val="00CB19F7"/>
    <w:rsid w:val="00CB1D81"/>
    <w:rsid w:val="00CB2049"/>
    <w:rsid w:val="00CB2089"/>
    <w:rsid w:val="00CB23DD"/>
    <w:rsid w:val="00CB2814"/>
    <w:rsid w:val="00CB2DDE"/>
    <w:rsid w:val="00CB2FAE"/>
    <w:rsid w:val="00CB3146"/>
    <w:rsid w:val="00CB372D"/>
    <w:rsid w:val="00CB3F3B"/>
    <w:rsid w:val="00CB40E6"/>
    <w:rsid w:val="00CB4284"/>
    <w:rsid w:val="00CB42AA"/>
    <w:rsid w:val="00CB5E6A"/>
    <w:rsid w:val="00CB61CA"/>
    <w:rsid w:val="00CB7214"/>
    <w:rsid w:val="00CB74EE"/>
    <w:rsid w:val="00CC0C89"/>
    <w:rsid w:val="00CC167D"/>
    <w:rsid w:val="00CC1810"/>
    <w:rsid w:val="00CC3249"/>
    <w:rsid w:val="00CC4275"/>
    <w:rsid w:val="00CC517E"/>
    <w:rsid w:val="00CC580D"/>
    <w:rsid w:val="00CC721B"/>
    <w:rsid w:val="00CC7289"/>
    <w:rsid w:val="00CC7523"/>
    <w:rsid w:val="00CC7A74"/>
    <w:rsid w:val="00CC7DAF"/>
    <w:rsid w:val="00CD10DA"/>
    <w:rsid w:val="00CD1CF4"/>
    <w:rsid w:val="00CD2C47"/>
    <w:rsid w:val="00CD2CAB"/>
    <w:rsid w:val="00CD3139"/>
    <w:rsid w:val="00CD3A11"/>
    <w:rsid w:val="00CD4D55"/>
    <w:rsid w:val="00CD4E72"/>
    <w:rsid w:val="00CD6BC8"/>
    <w:rsid w:val="00CD7862"/>
    <w:rsid w:val="00CE0E0E"/>
    <w:rsid w:val="00CE2232"/>
    <w:rsid w:val="00CE238F"/>
    <w:rsid w:val="00CE26D2"/>
    <w:rsid w:val="00CE2A47"/>
    <w:rsid w:val="00CE3315"/>
    <w:rsid w:val="00CE3695"/>
    <w:rsid w:val="00CE590C"/>
    <w:rsid w:val="00CE597E"/>
    <w:rsid w:val="00CE60C2"/>
    <w:rsid w:val="00CF098C"/>
    <w:rsid w:val="00CF21B5"/>
    <w:rsid w:val="00CF2D24"/>
    <w:rsid w:val="00CF32E7"/>
    <w:rsid w:val="00CF4AA7"/>
    <w:rsid w:val="00CF5166"/>
    <w:rsid w:val="00CF51FB"/>
    <w:rsid w:val="00CF621A"/>
    <w:rsid w:val="00CF64B1"/>
    <w:rsid w:val="00D0016A"/>
    <w:rsid w:val="00D0192A"/>
    <w:rsid w:val="00D0249C"/>
    <w:rsid w:val="00D03095"/>
    <w:rsid w:val="00D04EDF"/>
    <w:rsid w:val="00D04EF7"/>
    <w:rsid w:val="00D0561F"/>
    <w:rsid w:val="00D056A1"/>
    <w:rsid w:val="00D0623B"/>
    <w:rsid w:val="00D0727D"/>
    <w:rsid w:val="00D07420"/>
    <w:rsid w:val="00D10456"/>
    <w:rsid w:val="00D10A96"/>
    <w:rsid w:val="00D10F48"/>
    <w:rsid w:val="00D10FFA"/>
    <w:rsid w:val="00D118B1"/>
    <w:rsid w:val="00D11A67"/>
    <w:rsid w:val="00D11F1D"/>
    <w:rsid w:val="00D13787"/>
    <w:rsid w:val="00D13AD9"/>
    <w:rsid w:val="00D13CE4"/>
    <w:rsid w:val="00D1492C"/>
    <w:rsid w:val="00D151CD"/>
    <w:rsid w:val="00D1591D"/>
    <w:rsid w:val="00D15B4C"/>
    <w:rsid w:val="00D15B5B"/>
    <w:rsid w:val="00D16273"/>
    <w:rsid w:val="00D2167E"/>
    <w:rsid w:val="00D21850"/>
    <w:rsid w:val="00D219A1"/>
    <w:rsid w:val="00D21FD5"/>
    <w:rsid w:val="00D223CB"/>
    <w:rsid w:val="00D22F2D"/>
    <w:rsid w:val="00D233C2"/>
    <w:rsid w:val="00D238BE"/>
    <w:rsid w:val="00D238F9"/>
    <w:rsid w:val="00D26C50"/>
    <w:rsid w:val="00D27181"/>
    <w:rsid w:val="00D276FE"/>
    <w:rsid w:val="00D278D0"/>
    <w:rsid w:val="00D27B56"/>
    <w:rsid w:val="00D27EF4"/>
    <w:rsid w:val="00D302E5"/>
    <w:rsid w:val="00D30353"/>
    <w:rsid w:val="00D306FB"/>
    <w:rsid w:val="00D3143B"/>
    <w:rsid w:val="00D3191E"/>
    <w:rsid w:val="00D32208"/>
    <w:rsid w:val="00D32457"/>
    <w:rsid w:val="00D3254A"/>
    <w:rsid w:val="00D32893"/>
    <w:rsid w:val="00D32C8D"/>
    <w:rsid w:val="00D33084"/>
    <w:rsid w:val="00D33C6A"/>
    <w:rsid w:val="00D342B9"/>
    <w:rsid w:val="00D358EB"/>
    <w:rsid w:val="00D35E3C"/>
    <w:rsid w:val="00D41A71"/>
    <w:rsid w:val="00D41BAF"/>
    <w:rsid w:val="00D4212D"/>
    <w:rsid w:val="00D423AA"/>
    <w:rsid w:val="00D42710"/>
    <w:rsid w:val="00D42C3B"/>
    <w:rsid w:val="00D43122"/>
    <w:rsid w:val="00D440C6"/>
    <w:rsid w:val="00D443C5"/>
    <w:rsid w:val="00D455D5"/>
    <w:rsid w:val="00D45633"/>
    <w:rsid w:val="00D4628A"/>
    <w:rsid w:val="00D4658D"/>
    <w:rsid w:val="00D46F3C"/>
    <w:rsid w:val="00D47046"/>
    <w:rsid w:val="00D5005A"/>
    <w:rsid w:val="00D5097D"/>
    <w:rsid w:val="00D50F64"/>
    <w:rsid w:val="00D51222"/>
    <w:rsid w:val="00D525C1"/>
    <w:rsid w:val="00D526EA"/>
    <w:rsid w:val="00D52941"/>
    <w:rsid w:val="00D5378F"/>
    <w:rsid w:val="00D53910"/>
    <w:rsid w:val="00D53A76"/>
    <w:rsid w:val="00D53BDA"/>
    <w:rsid w:val="00D54A7D"/>
    <w:rsid w:val="00D55567"/>
    <w:rsid w:val="00D5594B"/>
    <w:rsid w:val="00D561BE"/>
    <w:rsid w:val="00D563BA"/>
    <w:rsid w:val="00D56715"/>
    <w:rsid w:val="00D57418"/>
    <w:rsid w:val="00D62B72"/>
    <w:rsid w:val="00D63022"/>
    <w:rsid w:val="00D63F49"/>
    <w:rsid w:val="00D651E7"/>
    <w:rsid w:val="00D66D1D"/>
    <w:rsid w:val="00D66E80"/>
    <w:rsid w:val="00D678EB"/>
    <w:rsid w:val="00D67C3F"/>
    <w:rsid w:val="00D67F6F"/>
    <w:rsid w:val="00D70A15"/>
    <w:rsid w:val="00D70E5A"/>
    <w:rsid w:val="00D710A8"/>
    <w:rsid w:val="00D71FEE"/>
    <w:rsid w:val="00D72895"/>
    <w:rsid w:val="00D72CD1"/>
    <w:rsid w:val="00D734D5"/>
    <w:rsid w:val="00D7381D"/>
    <w:rsid w:val="00D73C5F"/>
    <w:rsid w:val="00D7532C"/>
    <w:rsid w:val="00D76B50"/>
    <w:rsid w:val="00D773FB"/>
    <w:rsid w:val="00D81A8D"/>
    <w:rsid w:val="00D8242E"/>
    <w:rsid w:val="00D8273E"/>
    <w:rsid w:val="00D82AC9"/>
    <w:rsid w:val="00D83784"/>
    <w:rsid w:val="00D84A8F"/>
    <w:rsid w:val="00D85BEE"/>
    <w:rsid w:val="00D86016"/>
    <w:rsid w:val="00D860AB"/>
    <w:rsid w:val="00D86B85"/>
    <w:rsid w:val="00D872FD"/>
    <w:rsid w:val="00D87FAF"/>
    <w:rsid w:val="00D90AEB"/>
    <w:rsid w:val="00D90C2C"/>
    <w:rsid w:val="00D90DAB"/>
    <w:rsid w:val="00D91B38"/>
    <w:rsid w:val="00D91C93"/>
    <w:rsid w:val="00D91F16"/>
    <w:rsid w:val="00D9486F"/>
    <w:rsid w:val="00D94E08"/>
    <w:rsid w:val="00D950E9"/>
    <w:rsid w:val="00D95C43"/>
    <w:rsid w:val="00D95EC7"/>
    <w:rsid w:val="00D96361"/>
    <w:rsid w:val="00D966C2"/>
    <w:rsid w:val="00D96BF7"/>
    <w:rsid w:val="00DA0387"/>
    <w:rsid w:val="00DA09DA"/>
    <w:rsid w:val="00DA0B22"/>
    <w:rsid w:val="00DA2D13"/>
    <w:rsid w:val="00DA377E"/>
    <w:rsid w:val="00DA53E4"/>
    <w:rsid w:val="00DA5F3D"/>
    <w:rsid w:val="00DA63A9"/>
    <w:rsid w:val="00DA6957"/>
    <w:rsid w:val="00DA7CCD"/>
    <w:rsid w:val="00DB072F"/>
    <w:rsid w:val="00DB17B8"/>
    <w:rsid w:val="00DB1F5D"/>
    <w:rsid w:val="00DB2B18"/>
    <w:rsid w:val="00DB2F30"/>
    <w:rsid w:val="00DB34DE"/>
    <w:rsid w:val="00DB3A36"/>
    <w:rsid w:val="00DB4D3E"/>
    <w:rsid w:val="00DB5080"/>
    <w:rsid w:val="00DB53DA"/>
    <w:rsid w:val="00DB569C"/>
    <w:rsid w:val="00DB5E32"/>
    <w:rsid w:val="00DB6928"/>
    <w:rsid w:val="00DB6C3F"/>
    <w:rsid w:val="00DB7566"/>
    <w:rsid w:val="00DC0095"/>
    <w:rsid w:val="00DC00F4"/>
    <w:rsid w:val="00DC0397"/>
    <w:rsid w:val="00DC0B44"/>
    <w:rsid w:val="00DC160B"/>
    <w:rsid w:val="00DC1618"/>
    <w:rsid w:val="00DC2118"/>
    <w:rsid w:val="00DC21C5"/>
    <w:rsid w:val="00DC2849"/>
    <w:rsid w:val="00DC294E"/>
    <w:rsid w:val="00DC2E95"/>
    <w:rsid w:val="00DC4337"/>
    <w:rsid w:val="00DC49AD"/>
    <w:rsid w:val="00DC4A89"/>
    <w:rsid w:val="00DC5C48"/>
    <w:rsid w:val="00DC70E3"/>
    <w:rsid w:val="00DC77A2"/>
    <w:rsid w:val="00DC7C42"/>
    <w:rsid w:val="00DD0C32"/>
    <w:rsid w:val="00DD0CDE"/>
    <w:rsid w:val="00DD1019"/>
    <w:rsid w:val="00DD122B"/>
    <w:rsid w:val="00DD2592"/>
    <w:rsid w:val="00DD291B"/>
    <w:rsid w:val="00DD3462"/>
    <w:rsid w:val="00DD37C0"/>
    <w:rsid w:val="00DD3D1C"/>
    <w:rsid w:val="00DD588C"/>
    <w:rsid w:val="00DD5B34"/>
    <w:rsid w:val="00DD61FA"/>
    <w:rsid w:val="00DD6902"/>
    <w:rsid w:val="00DD7169"/>
    <w:rsid w:val="00DE0A94"/>
    <w:rsid w:val="00DE1F8B"/>
    <w:rsid w:val="00DE29BB"/>
    <w:rsid w:val="00DE3003"/>
    <w:rsid w:val="00DE37AD"/>
    <w:rsid w:val="00DE477E"/>
    <w:rsid w:val="00DE4887"/>
    <w:rsid w:val="00DE5793"/>
    <w:rsid w:val="00DE5DEA"/>
    <w:rsid w:val="00DE6031"/>
    <w:rsid w:val="00DE6916"/>
    <w:rsid w:val="00DE6FA1"/>
    <w:rsid w:val="00DE7451"/>
    <w:rsid w:val="00DF1580"/>
    <w:rsid w:val="00DF1A82"/>
    <w:rsid w:val="00DF1BB0"/>
    <w:rsid w:val="00DF2EAC"/>
    <w:rsid w:val="00DF3AC4"/>
    <w:rsid w:val="00DF3DFF"/>
    <w:rsid w:val="00DF434B"/>
    <w:rsid w:val="00DF5668"/>
    <w:rsid w:val="00DF5CEE"/>
    <w:rsid w:val="00DF679E"/>
    <w:rsid w:val="00DF6D9D"/>
    <w:rsid w:val="00E00200"/>
    <w:rsid w:val="00E0161D"/>
    <w:rsid w:val="00E0173F"/>
    <w:rsid w:val="00E018AB"/>
    <w:rsid w:val="00E037F1"/>
    <w:rsid w:val="00E03D2F"/>
    <w:rsid w:val="00E05E37"/>
    <w:rsid w:val="00E060C4"/>
    <w:rsid w:val="00E063AE"/>
    <w:rsid w:val="00E066AC"/>
    <w:rsid w:val="00E068B1"/>
    <w:rsid w:val="00E069AF"/>
    <w:rsid w:val="00E06D5D"/>
    <w:rsid w:val="00E07052"/>
    <w:rsid w:val="00E07F6F"/>
    <w:rsid w:val="00E10375"/>
    <w:rsid w:val="00E10CBA"/>
    <w:rsid w:val="00E10D95"/>
    <w:rsid w:val="00E10EA5"/>
    <w:rsid w:val="00E10F5A"/>
    <w:rsid w:val="00E11387"/>
    <w:rsid w:val="00E12DFD"/>
    <w:rsid w:val="00E12F24"/>
    <w:rsid w:val="00E138B6"/>
    <w:rsid w:val="00E13FDE"/>
    <w:rsid w:val="00E140E6"/>
    <w:rsid w:val="00E14C2A"/>
    <w:rsid w:val="00E1542A"/>
    <w:rsid w:val="00E15AE9"/>
    <w:rsid w:val="00E1629F"/>
    <w:rsid w:val="00E16641"/>
    <w:rsid w:val="00E20A06"/>
    <w:rsid w:val="00E20EB9"/>
    <w:rsid w:val="00E21102"/>
    <w:rsid w:val="00E21BB3"/>
    <w:rsid w:val="00E21D67"/>
    <w:rsid w:val="00E23F2C"/>
    <w:rsid w:val="00E24704"/>
    <w:rsid w:val="00E25B28"/>
    <w:rsid w:val="00E26406"/>
    <w:rsid w:val="00E27C82"/>
    <w:rsid w:val="00E32379"/>
    <w:rsid w:val="00E334F1"/>
    <w:rsid w:val="00E3355B"/>
    <w:rsid w:val="00E33564"/>
    <w:rsid w:val="00E3358F"/>
    <w:rsid w:val="00E33CDA"/>
    <w:rsid w:val="00E3568D"/>
    <w:rsid w:val="00E35AC7"/>
    <w:rsid w:val="00E35B47"/>
    <w:rsid w:val="00E3651F"/>
    <w:rsid w:val="00E36990"/>
    <w:rsid w:val="00E37877"/>
    <w:rsid w:val="00E37FE4"/>
    <w:rsid w:val="00E4203E"/>
    <w:rsid w:val="00E42CFF"/>
    <w:rsid w:val="00E42E75"/>
    <w:rsid w:val="00E436CD"/>
    <w:rsid w:val="00E45693"/>
    <w:rsid w:val="00E45D70"/>
    <w:rsid w:val="00E46170"/>
    <w:rsid w:val="00E462F4"/>
    <w:rsid w:val="00E467D7"/>
    <w:rsid w:val="00E46AC5"/>
    <w:rsid w:val="00E47F12"/>
    <w:rsid w:val="00E509A6"/>
    <w:rsid w:val="00E51207"/>
    <w:rsid w:val="00E515C0"/>
    <w:rsid w:val="00E51859"/>
    <w:rsid w:val="00E53D19"/>
    <w:rsid w:val="00E541C3"/>
    <w:rsid w:val="00E557FD"/>
    <w:rsid w:val="00E5632C"/>
    <w:rsid w:val="00E563CC"/>
    <w:rsid w:val="00E5677B"/>
    <w:rsid w:val="00E567AE"/>
    <w:rsid w:val="00E57B0D"/>
    <w:rsid w:val="00E61141"/>
    <w:rsid w:val="00E614D0"/>
    <w:rsid w:val="00E616E0"/>
    <w:rsid w:val="00E61828"/>
    <w:rsid w:val="00E6186B"/>
    <w:rsid w:val="00E622D1"/>
    <w:rsid w:val="00E62A1A"/>
    <w:rsid w:val="00E62BEA"/>
    <w:rsid w:val="00E63899"/>
    <w:rsid w:val="00E63B4F"/>
    <w:rsid w:val="00E65A42"/>
    <w:rsid w:val="00E67426"/>
    <w:rsid w:val="00E67965"/>
    <w:rsid w:val="00E67DF0"/>
    <w:rsid w:val="00E70017"/>
    <w:rsid w:val="00E713DF"/>
    <w:rsid w:val="00E715B1"/>
    <w:rsid w:val="00E7192A"/>
    <w:rsid w:val="00E7222B"/>
    <w:rsid w:val="00E726F4"/>
    <w:rsid w:val="00E72DA5"/>
    <w:rsid w:val="00E73D8D"/>
    <w:rsid w:val="00E73E80"/>
    <w:rsid w:val="00E741C4"/>
    <w:rsid w:val="00E743D8"/>
    <w:rsid w:val="00E74F0E"/>
    <w:rsid w:val="00E75916"/>
    <w:rsid w:val="00E7729A"/>
    <w:rsid w:val="00E80CBF"/>
    <w:rsid w:val="00E81E2B"/>
    <w:rsid w:val="00E8247C"/>
    <w:rsid w:val="00E825C0"/>
    <w:rsid w:val="00E8392E"/>
    <w:rsid w:val="00E844A1"/>
    <w:rsid w:val="00E85296"/>
    <w:rsid w:val="00E85934"/>
    <w:rsid w:val="00E85B5A"/>
    <w:rsid w:val="00E85F5F"/>
    <w:rsid w:val="00E86534"/>
    <w:rsid w:val="00E86A1B"/>
    <w:rsid w:val="00E86C15"/>
    <w:rsid w:val="00E8747D"/>
    <w:rsid w:val="00E879C3"/>
    <w:rsid w:val="00E91B14"/>
    <w:rsid w:val="00E921CE"/>
    <w:rsid w:val="00E92B65"/>
    <w:rsid w:val="00E92CCF"/>
    <w:rsid w:val="00E93433"/>
    <w:rsid w:val="00E93DC1"/>
    <w:rsid w:val="00E946F3"/>
    <w:rsid w:val="00E94BF6"/>
    <w:rsid w:val="00E94F3D"/>
    <w:rsid w:val="00E95889"/>
    <w:rsid w:val="00E967C5"/>
    <w:rsid w:val="00E96CEE"/>
    <w:rsid w:val="00E96DEC"/>
    <w:rsid w:val="00EA0169"/>
    <w:rsid w:val="00EA031F"/>
    <w:rsid w:val="00EA0811"/>
    <w:rsid w:val="00EA19E1"/>
    <w:rsid w:val="00EA1A4F"/>
    <w:rsid w:val="00EA25D7"/>
    <w:rsid w:val="00EA2F7B"/>
    <w:rsid w:val="00EA3160"/>
    <w:rsid w:val="00EA4379"/>
    <w:rsid w:val="00EA45E8"/>
    <w:rsid w:val="00EA6332"/>
    <w:rsid w:val="00EA651E"/>
    <w:rsid w:val="00EA6540"/>
    <w:rsid w:val="00EB02D7"/>
    <w:rsid w:val="00EB06B3"/>
    <w:rsid w:val="00EB089C"/>
    <w:rsid w:val="00EB234C"/>
    <w:rsid w:val="00EB2960"/>
    <w:rsid w:val="00EB2BE2"/>
    <w:rsid w:val="00EB3BDE"/>
    <w:rsid w:val="00EB4660"/>
    <w:rsid w:val="00EB49DB"/>
    <w:rsid w:val="00EB5422"/>
    <w:rsid w:val="00EB55BC"/>
    <w:rsid w:val="00EB5757"/>
    <w:rsid w:val="00EB6168"/>
    <w:rsid w:val="00EB61F4"/>
    <w:rsid w:val="00EB793B"/>
    <w:rsid w:val="00EC120F"/>
    <w:rsid w:val="00EC15B9"/>
    <w:rsid w:val="00EC1F44"/>
    <w:rsid w:val="00EC3503"/>
    <w:rsid w:val="00EC445F"/>
    <w:rsid w:val="00EC6289"/>
    <w:rsid w:val="00EC6B66"/>
    <w:rsid w:val="00EC6FF4"/>
    <w:rsid w:val="00EC7533"/>
    <w:rsid w:val="00ED0F2A"/>
    <w:rsid w:val="00ED141C"/>
    <w:rsid w:val="00ED18AE"/>
    <w:rsid w:val="00ED1A45"/>
    <w:rsid w:val="00ED1B3C"/>
    <w:rsid w:val="00ED2B6B"/>
    <w:rsid w:val="00ED2D9C"/>
    <w:rsid w:val="00ED2F3E"/>
    <w:rsid w:val="00ED37D8"/>
    <w:rsid w:val="00ED3BAC"/>
    <w:rsid w:val="00ED4020"/>
    <w:rsid w:val="00ED42DD"/>
    <w:rsid w:val="00ED5996"/>
    <w:rsid w:val="00ED5B92"/>
    <w:rsid w:val="00ED5FC0"/>
    <w:rsid w:val="00ED6079"/>
    <w:rsid w:val="00ED678F"/>
    <w:rsid w:val="00ED7052"/>
    <w:rsid w:val="00ED71A3"/>
    <w:rsid w:val="00ED74C7"/>
    <w:rsid w:val="00EE0460"/>
    <w:rsid w:val="00EE1DD0"/>
    <w:rsid w:val="00EE2095"/>
    <w:rsid w:val="00EE23AE"/>
    <w:rsid w:val="00EE2AFD"/>
    <w:rsid w:val="00EE3641"/>
    <w:rsid w:val="00EE45BA"/>
    <w:rsid w:val="00EE5D56"/>
    <w:rsid w:val="00EE6308"/>
    <w:rsid w:val="00EE6540"/>
    <w:rsid w:val="00EE762C"/>
    <w:rsid w:val="00EE7AD9"/>
    <w:rsid w:val="00EE7D85"/>
    <w:rsid w:val="00EF0C25"/>
    <w:rsid w:val="00EF0F44"/>
    <w:rsid w:val="00EF1129"/>
    <w:rsid w:val="00EF17CA"/>
    <w:rsid w:val="00EF28A5"/>
    <w:rsid w:val="00EF31AA"/>
    <w:rsid w:val="00EF36BD"/>
    <w:rsid w:val="00EF59A1"/>
    <w:rsid w:val="00EF6346"/>
    <w:rsid w:val="00EF66D2"/>
    <w:rsid w:val="00EF693F"/>
    <w:rsid w:val="00EF6AC9"/>
    <w:rsid w:val="00EF72F5"/>
    <w:rsid w:val="00EF7723"/>
    <w:rsid w:val="00EF7799"/>
    <w:rsid w:val="00EF7A6B"/>
    <w:rsid w:val="00F0089D"/>
    <w:rsid w:val="00F00D2A"/>
    <w:rsid w:val="00F00F9B"/>
    <w:rsid w:val="00F02751"/>
    <w:rsid w:val="00F02B16"/>
    <w:rsid w:val="00F02D03"/>
    <w:rsid w:val="00F02F69"/>
    <w:rsid w:val="00F02FA7"/>
    <w:rsid w:val="00F03FF8"/>
    <w:rsid w:val="00F0552B"/>
    <w:rsid w:val="00F05680"/>
    <w:rsid w:val="00F05ECB"/>
    <w:rsid w:val="00F06273"/>
    <w:rsid w:val="00F07F59"/>
    <w:rsid w:val="00F1008A"/>
    <w:rsid w:val="00F113EE"/>
    <w:rsid w:val="00F11642"/>
    <w:rsid w:val="00F12594"/>
    <w:rsid w:val="00F13244"/>
    <w:rsid w:val="00F13E96"/>
    <w:rsid w:val="00F1409D"/>
    <w:rsid w:val="00F15802"/>
    <w:rsid w:val="00F16134"/>
    <w:rsid w:val="00F173A9"/>
    <w:rsid w:val="00F173E8"/>
    <w:rsid w:val="00F17ABF"/>
    <w:rsid w:val="00F17CC7"/>
    <w:rsid w:val="00F20BB0"/>
    <w:rsid w:val="00F20D9A"/>
    <w:rsid w:val="00F20E2C"/>
    <w:rsid w:val="00F2114B"/>
    <w:rsid w:val="00F21249"/>
    <w:rsid w:val="00F21618"/>
    <w:rsid w:val="00F21785"/>
    <w:rsid w:val="00F21D45"/>
    <w:rsid w:val="00F22F6A"/>
    <w:rsid w:val="00F2366C"/>
    <w:rsid w:val="00F236C7"/>
    <w:rsid w:val="00F2564B"/>
    <w:rsid w:val="00F25677"/>
    <w:rsid w:val="00F25C48"/>
    <w:rsid w:val="00F262D0"/>
    <w:rsid w:val="00F27060"/>
    <w:rsid w:val="00F27109"/>
    <w:rsid w:val="00F2798B"/>
    <w:rsid w:val="00F325AE"/>
    <w:rsid w:val="00F32AA4"/>
    <w:rsid w:val="00F32CA3"/>
    <w:rsid w:val="00F32D66"/>
    <w:rsid w:val="00F33A79"/>
    <w:rsid w:val="00F33AAA"/>
    <w:rsid w:val="00F34031"/>
    <w:rsid w:val="00F34040"/>
    <w:rsid w:val="00F34F94"/>
    <w:rsid w:val="00F356C9"/>
    <w:rsid w:val="00F35ED3"/>
    <w:rsid w:val="00F3634C"/>
    <w:rsid w:val="00F37357"/>
    <w:rsid w:val="00F37445"/>
    <w:rsid w:val="00F3750E"/>
    <w:rsid w:val="00F40580"/>
    <w:rsid w:val="00F40817"/>
    <w:rsid w:val="00F421C0"/>
    <w:rsid w:val="00F44F71"/>
    <w:rsid w:val="00F4522D"/>
    <w:rsid w:val="00F45265"/>
    <w:rsid w:val="00F455F6"/>
    <w:rsid w:val="00F45F17"/>
    <w:rsid w:val="00F4652A"/>
    <w:rsid w:val="00F46B1E"/>
    <w:rsid w:val="00F46CB6"/>
    <w:rsid w:val="00F4760D"/>
    <w:rsid w:val="00F50397"/>
    <w:rsid w:val="00F50A39"/>
    <w:rsid w:val="00F515BE"/>
    <w:rsid w:val="00F51804"/>
    <w:rsid w:val="00F519AD"/>
    <w:rsid w:val="00F51ED1"/>
    <w:rsid w:val="00F52F91"/>
    <w:rsid w:val="00F534DC"/>
    <w:rsid w:val="00F538B5"/>
    <w:rsid w:val="00F539FE"/>
    <w:rsid w:val="00F54955"/>
    <w:rsid w:val="00F55095"/>
    <w:rsid w:val="00F55A63"/>
    <w:rsid w:val="00F55EAE"/>
    <w:rsid w:val="00F5604F"/>
    <w:rsid w:val="00F56200"/>
    <w:rsid w:val="00F56C94"/>
    <w:rsid w:val="00F56E35"/>
    <w:rsid w:val="00F570CB"/>
    <w:rsid w:val="00F57442"/>
    <w:rsid w:val="00F60F4D"/>
    <w:rsid w:val="00F62F2C"/>
    <w:rsid w:val="00F631BB"/>
    <w:rsid w:val="00F63325"/>
    <w:rsid w:val="00F64EA7"/>
    <w:rsid w:val="00F6516D"/>
    <w:rsid w:val="00F65881"/>
    <w:rsid w:val="00F66450"/>
    <w:rsid w:val="00F7001E"/>
    <w:rsid w:val="00F70BE6"/>
    <w:rsid w:val="00F7166D"/>
    <w:rsid w:val="00F716E6"/>
    <w:rsid w:val="00F72190"/>
    <w:rsid w:val="00F7304D"/>
    <w:rsid w:val="00F735E1"/>
    <w:rsid w:val="00F74277"/>
    <w:rsid w:val="00F742F1"/>
    <w:rsid w:val="00F76A65"/>
    <w:rsid w:val="00F771C2"/>
    <w:rsid w:val="00F8038A"/>
    <w:rsid w:val="00F809F2"/>
    <w:rsid w:val="00F81298"/>
    <w:rsid w:val="00F8149D"/>
    <w:rsid w:val="00F815FF"/>
    <w:rsid w:val="00F81926"/>
    <w:rsid w:val="00F82232"/>
    <w:rsid w:val="00F83036"/>
    <w:rsid w:val="00F835E4"/>
    <w:rsid w:val="00F8369E"/>
    <w:rsid w:val="00F83ABE"/>
    <w:rsid w:val="00F83B11"/>
    <w:rsid w:val="00F83ED0"/>
    <w:rsid w:val="00F84251"/>
    <w:rsid w:val="00F842E9"/>
    <w:rsid w:val="00F8450B"/>
    <w:rsid w:val="00F84A09"/>
    <w:rsid w:val="00F84E31"/>
    <w:rsid w:val="00F85748"/>
    <w:rsid w:val="00F85D10"/>
    <w:rsid w:val="00F85FF9"/>
    <w:rsid w:val="00F8607B"/>
    <w:rsid w:val="00F86BB4"/>
    <w:rsid w:val="00F9092F"/>
    <w:rsid w:val="00F90A16"/>
    <w:rsid w:val="00F90EA9"/>
    <w:rsid w:val="00F9133E"/>
    <w:rsid w:val="00F91E40"/>
    <w:rsid w:val="00F91E53"/>
    <w:rsid w:val="00F91EA5"/>
    <w:rsid w:val="00F923EF"/>
    <w:rsid w:val="00F92524"/>
    <w:rsid w:val="00F92998"/>
    <w:rsid w:val="00F92A84"/>
    <w:rsid w:val="00F93321"/>
    <w:rsid w:val="00F93605"/>
    <w:rsid w:val="00F94ED0"/>
    <w:rsid w:val="00F95062"/>
    <w:rsid w:val="00F96B08"/>
    <w:rsid w:val="00F96FF0"/>
    <w:rsid w:val="00FA03AF"/>
    <w:rsid w:val="00FA03D0"/>
    <w:rsid w:val="00FA1072"/>
    <w:rsid w:val="00FA2151"/>
    <w:rsid w:val="00FA3146"/>
    <w:rsid w:val="00FA376D"/>
    <w:rsid w:val="00FA3C23"/>
    <w:rsid w:val="00FA3D59"/>
    <w:rsid w:val="00FA40C3"/>
    <w:rsid w:val="00FA4628"/>
    <w:rsid w:val="00FA4C09"/>
    <w:rsid w:val="00FA4C3F"/>
    <w:rsid w:val="00FA603C"/>
    <w:rsid w:val="00FA72F1"/>
    <w:rsid w:val="00FA7396"/>
    <w:rsid w:val="00FA74D3"/>
    <w:rsid w:val="00FB30DA"/>
    <w:rsid w:val="00FB3192"/>
    <w:rsid w:val="00FB3E4E"/>
    <w:rsid w:val="00FB4F07"/>
    <w:rsid w:val="00FB5342"/>
    <w:rsid w:val="00FB5E8A"/>
    <w:rsid w:val="00FB5F6C"/>
    <w:rsid w:val="00FB6A93"/>
    <w:rsid w:val="00FB6D8E"/>
    <w:rsid w:val="00FB728D"/>
    <w:rsid w:val="00FC01BC"/>
    <w:rsid w:val="00FC020A"/>
    <w:rsid w:val="00FC04D5"/>
    <w:rsid w:val="00FC0918"/>
    <w:rsid w:val="00FC0E3D"/>
    <w:rsid w:val="00FC1056"/>
    <w:rsid w:val="00FC1232"/>
    <w:rsid w:val="00FC1B87"/>
    <w:rsid w:val="00FC1B8E"/>
    <w:rsid w:val="00FC1D8D"/>
    <w:rsid w:val="00FC2A70"/>
    <w:rsid w:val="00FC2B78"/>
    <w:rsid w:val="00FC2FD0"/>
    <w:rsid w:val="00FC30B6"/>
    <w:rsid w:val="00FC3A68"/>
    <w:rsid w:val="00FC3E12"/>
    <w:rsid w:val="00FC5FD0"/>
    <w:rsid w:val="00FC64E8"/>
    <w:rsid w:val="00FC663B"/>
    <w:rsid w:val="00FC75E8"/>
    <w:rsid w:val="00FC7C30"/>
    <w:rsid w:val="00FD17AF"/>
    <w:rsid w:val="00FD1915"/>
    <w:rsid w:val="00FD20E0"/>
    <w:rsid w:val="00FD3A8D"/>
    <w:rsid w:val="00FD3E9B"/>
    <w:rsid w:val="00FD43AD"/>
    <w:rsid w:val="00FD475A"/>
    <w:rsid w:val="00FD58B3"/>
    <w:rsid w:val="00FD5D2A"/>
    <w:rsid w:val="00FE0338"/>
    <w:rsid w:val="00FE0B89"/>
    <w:rsid w:val="00FE1EA6"/>
    <w:rsid w:val="00FE37BB"/>
    <w:rsid w:val="00FE388C"/>
    <w:rsid w:val="00FE3A63"/>
    <w:rsid w:val="00FE3EEE"/>
    <w:rsid w:val="00FE3F98"/>
    <w:rsid w:val="00FE49A7"/>
    <w:rsid w:val="00FE652F"/>
    <w:rsid w:val="00FE710C"/>
    <w:rsid w:val="00FE713B"/>
    <w:rsid w:val="00FE7CEE"/>
    <w:rsid w:val="00FF02B4"/>
    <w:rsid w:val="00FF0548"/>
    <w:rsid w:val="00FF06BE"/>
    <w:rsid w:val="00FF06C6"/>
    <w:rsid w:val="00FF079B"/>
    <w:rsid w:val="00FF1412"/>
    <w:rsid w:val="00FF1795"/>
    <w:rsid w:val="00FF1FCF"/>
    <w:rsid w:val="00FF2052"/>
    <w:rsid w:val="00FF2387"/>
    <w:rsid w:val="00FF2949"/>
    <w:rsid w:val="00FF3633"/>
    <w:rsid w:val="00FF4D2A"/>
    <w:rsid w:val="00FF64B7"/>
    <w:rsid w:val="00FF67FB"/>
    <w:rsid w:val="00FF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F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2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F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2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2878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Michał</cp:lastModifiedBy>
  <cp:revision>3</cp:revision>
  <cp:lastPrinted>2016-05-09T12:22:00Z</cp:lastPrinted>
  <dcterms:created xsi:type="dcterms:W3CDTF">2016-05-09T09:27:00Z</dcterms:created>
  <dcterms:modified xsi:type="dcterms:W3CDTF">2016-05-12T09:03:00Z</dcterms:modified>
</cp:coreProperties>
</file>